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804" w:rsidRPr="00056804" w:rsidRDefault="00056804" w:rsidP="00156882">
      <w:pPr>
        <w:keepLines/>
        <w:widowControl w:val="0"/>
        <w:jc w:val="center"/>
        <w:rPr>
          <w:rFonts w:asciiTheme="majorHAnsi" w:hAnsiTheme="majorHAnsi" w:cstheme="majorHAnsi"/>
          <w:b/>
          <w:bCs/>
          <w:color w:val="000000"/>
          <w:sz w:val="30"/>
          <w:szCs w:val="24"/>
          <w:lang w:val="pt-BR"/>
        </w:rPr>
      </w:pPr>
      <w:r w:rsidRPr="00056804">
        <w:rPr>
          <w:rFonts w:asciiTheme="majorHAnsi" w:hAnsiTheme="majorHAnsi" w:cstheme="majorHAnsi"/>
          <w:b/>
          <w:bCs/>
          <w:color w:val="000000"/>
          <w:sz w:val="30"/>
          <w:szCs w:val="24"/>
          <w:lang w:val="pt-BR"/>
        </w:rPr>
        <w:t>Phụ lục 1</w:t>
      </w:r>
    </w:p>
    <w:p w:rsidR="00056804" w:rsidRPr="00056804" w:rsidRDefault="00056804" w:rsidP="00156882">
      <w:pPr>
        <w:keepLines/>
        <w:widowControl w:val="0"/>
        <w:jc w:val="center"/>
        <w:rPr>
          <w:rFonts w:asciiTheme="majorHAnsi" w:hAnsiTheme="majorHAnsi" w:cstheme="majorHAnsi"/>
          <w:b/>
          <w:bCs/>
          <w:color w:val="000000"/>
          <w:sz w:val="24"/>
          <w:szCs w:val="24"/>
          <w:lang w:val="pt-BR"/>
        </w:rPr>
      </w:pPr>
      <w:r w:rsidRPr="00056804">
        <w:rPr>
          <w:rFonts w:asciiTheme="majorHAnsi" w:hAnsiTheme="majorHAnsi" w:cstheme="majorHAnsi"/>
          <w:b/>
          <w:bCs/>
          <w:color w:val="000000"/>
          <w:sz w:val="24"/>
          <w:szCs w:val="24"/>
          <w:lang w:val="pt-BR"/>
        </w:rPr>
        <w:t>BẢNG TỔNG HỢP TIẾP THU Ý KIẾN XÂY DỰNG NGHỊ ĐỊNH BIỂU THUẾ NHẬP KHẨU ƯU ĐÃI ĐẶC BIỆT CỦA VIỆT NAM ĐỂ THỰC HIỆN HIỆP ĐỊNH THƯƠNG MẠI TỰ DO GIỮA MỘT BÊN LÀ NƯỚC CỘNG HÒA XÃ HỘI CHỦ NGHĨA VIỆT NAM VÀ BÊN KIA LÀ LIÊN MINH KINH TẾ Á-ÂU VÀ CÁC QUỐC GIA THÀNH VIÊN GIAI ĐOẠN 2022-2027</w:t>
      </w:r>
    </w:p>
    <w:p w:rsidR="00056804" w:rsidRPr="00056804" w:rsidRDefault="00056804" w:rsidP="00156882">
      <w:pPr>
        <w:keepLines/>
        <w:widowControl w:val="0"/>
        <w:jc w:val="center"/>
        <w:rPr>
          <w:rFonts w:asciiTheme="majorHAnsi" w:hAnsiTheme="majorHAnsi" w:cstheme="majorHAnsi"/>
          <w:bCs/>
          <w:i/>
          <w:color w:val="000000"/>
          <w:sz w:val="24"/>
          <w:szCs w:val="24"/>
          <w:lang w:val="pt-BR"/>
        </w:rPr>
      </w:pPr>
      <w:r w:rsidRPr="00056804">
        <w:rPr>
          <w:rFonts w:asciiTheme="majorHAnsi" w:hAnsiTheme="majorHAnsi" w:cstheme="majorHAnsi"/>
          <w:bCs/>
          <w:i/>
          <w:color w:val="000000"/>
          <w:sz w:val="24"/>
          <w:szCs w:val="24"/>
          <w:lang w:val="pt-BR"/>
        </w:rPr>
        <w:t xml:space="preserve"> (Kèm theo Tờ trình Chính phủ số       /TTr-BTC ngày      tháng      năm 2022)</w:t>
      </w:r>
      <w:r w:rsidRPr="00056804">
        <w:rPr>
          <w:rFonts w:asciiTheme="majorHAnsi" w:hAnsiTheme="majorHAnsi" w:cstheme="majorHAnsi"/>
          <w:b/>
          <w:bCs/>
          <w:color w:val="000000"/>
          <w:sz w:val="24"/>
          <w:szCs w:val="24"/>
          <w:lang w:val="pt-BR"/>
        </w:rPr>
        <w:t xml:space="preserve"> </w:t>
      </w:r>
    </w:p>
    <w:p w:rsidR="00056804" w:rsidRPr="00056804" w:rsidRDefault="00056804" w:rsidP="00156882">
      <w:pPr>
        <w:keepLines/>
        <w:widowControl w:val="0"/>
        <w:spacing w:before="120"/>
        <w:ind w:firstLine="706"/>
        <w:jc w:val="both"/>
        <w:rPr>
          <w:rFonts w:asciiTheme="majorHAnsi" w:hAnsiTheme="majorHAnsi" w:cstheme="majorHAnsi"/>
          <w:sz w:val="24"/>
          <w:szCs w:val="24"/>
          <w:lang w:val="pt-BR"/>
        </w:rPr>
      </w:pPr>
      <w:r w:rsidRPr="00056804">
        <w:rPr>
          <w:rFonts w:asciiTheme="majorHAnsi" w:hAnsiTheme="majorHAnsi" w:cstheme="majorHAnsi"/>
          <w:sz w:val="24"/>
          <w:szCs w:val="24"/>
          <w:lang w:val="pt-BR"/>
        </w:rPr>
        <w:t>Ngày 15/6/2022, Bộ Tài chính có công văn số 5664/BTC-HTQT gửi các cơ quan, đơn vị và Cổng Thông tin điện tử lấy ý kiến về dự thảo Nghị định ban hành Biểu thuế nhập khẩu ưu đãi đặc biệt của Việt Nam để thực hiện Hiệp định thương mại tự do giữa một bên là nước Cộng hòa xã hội chủ nghĩa Việt Nam và bên kia là Liên minh Kinh tế Á - Âu và các quốc gia thành viên. Tính đến ngày 16/8/2022, Bộ Tài chính nhận được 51/100 công văn trả lời gồm: 16/29 văn bản trả lời của các Bộ, Cơ quan ngang Bộ và Cơ quan thuộc Chính phủ, 35/63 văn bản trả lời của Ủy ban nhân dân các tỉnh, thành phố (bao gồm văn bản của các Cục Thuế, Hải quan trực thuôc), 0/15 văn bản của các cơ quan gồm Liên đoàn Thương mại và Công nghiệp Việt Nam (VCCI), Ủy ban Trung ương Mặt trận Tổ quốc Việt Nam và các Hiệp hội liên quan.</w:t>
      </w:r>
    </w:p>
    <w:p w:rsidR="00056804" w:rsidRPr="00056804" w:rsidRDefault="00056804" w:rsidP="00156882">
      <w:pPr>
        <w:keepLines/>
        <w:widowControl w:val="0"/>
        <w:spacing w:before="120"/>
        <w:ind w:firstLine="706"/>
        <w:jc w:val="both"/>
        <w:rPr>
          <w:rFonts w:asciiTheme="majorHAnsi" w:hAnsiTheme="majorHAnsi" w:cstheme="majorHAnsi"/>
          <w:sz w:val="24"/>
          <w:szCs w:val="24"/>
          <w:lang w:val="pt-BR"/>
        </w:rPr>
      </w:pPr>
      <w:r w:rsidRPr="00056804">
        <w:rPr>
          <w:rFonts w:asciiTheme="majorHAnsi" w:hAnsiTheme="majorHAnsi" w:cstheme="majorHAnsi"/>
          <w:sz w:val="24"/>
          <w:szCs w:val="24"/>
          <w:lang w:val="pt-BR"/>
        </w:rPr>
        <w:t>Dưới đây là tổng hợp các ý kiến tham gia đối với Dự thảo Tờ trình Chính phủ và dự thảo Nghị định ban hành Biểu thuế xuất khẩu ưu đãi, Biểu thuế nhập khẩu ưu đãi đặc biệt của Việt Nam để thực hiện Hiệp định thương mại tự do giữa một bên là nước Cộng hòa xã hội chủ nghĩa Việt Nam và bên kia là Liên minh Kinh tế Á - Âu và các quốc gia thành viên, bao gồm 3 phần i) Tổng hợp các ý kiến hoàn toàn nhất trí/không có ý kiến bổ sung với các Dự thảo; ii) Tổng hợp các ý kiến được Bộ Tài chính tiếp thu và đã điều chỉnh tại các Dự thảo và iii) Ý kiến giải trình lý do không tiếp thu.</w:t>
      </w:r>
    </w:p>
    <w:p w:rsidR="00056804" w:rsidRPr="00056804" w:rsidRDefault="00056804" w:rsidP="00156882">
      <w:pPr>
        <w:keepLines/>
        <w:widowControl w:val="0"/>
        <w:spacing w:before="120"/>
        <w:ind w:firstLine="706"/>
        <w:rPr>
          <w:rFonts w:asciiTheme="majorHAnsi" w:hAnsiTheme="majorHAnsi" w:cstheme="majorHAnsi"/>
          <w:b/>
          <w:bCs/>
          <w:color w:val="000000"/>
          <w:sz w:val="24"/>
          <w:szCs w:val="24"/>
          <w:lang w:val="pt-BR"/>
        </w:rPr>
      </w:pPr>
      <w:r w:rsidRPr="00056804">
        <w:rPr>
          <w:rFonts w:asciiTheme="majorHAnsi" w:hAnsiTheme="majorHAnsi" w:cstheme="majorHAnsi"/>
          <w:b/>
          <w:bCs/>
          <w:color w:val="000000"/>
          <w:sz w:val="24"/>
          <w:szCs w:val="24"/>
          <w:lang w:val="pt-BR"/>
        </w:rPr>
        <w:t xml:space="preserve">I/ CÁC Ý KIẾN HOÀN TOÀN NHẤT TRÍ VỚI DỰ THẢO CỦA BỘ TÀI CHÍNH </w:t>
      </w:r>
    </w:p>
    <w:tbl>
      <w:tblPr>
        <w:tblW w:w="14180" w:type="dxa"/>
        <w:tblInd w:w="103" w:type="dxa"/>
        <w:tblLook w:val="04A0"/>
      </w:tblPr>
      <w:tblGrid>
        <w:gridCol w:w="746"/>
        <w:gridCol w:w="7091"/>
        <w:gridCol w:w="6343"/>
      </w:tblGrid>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156882">
            <w:pPr>
              <w:keepLines/>
              <w:widowControl w:val="0"/>
              <w:spacing w:before="120"/>
              <w:jc w:val="center"/>
              <w:rPr>
                <w:rFonts w:asciiTheme="majorHAnsi" w:hAnsiTheme="majorHAnsi" w:cstheme="majorHAnsi"/>
                <w:color w:val="000000"/>
                <w:sz w:val="24"/>
                <w:szCs w:val="24"/>
              </w:rPr>
            </w:pPr>
            <w:r w:rsidRPr="00056804">
              <w:rPr>
                <w:rFonts w:asciiTheme="majorHAnsi" w:hAnsiTheme="majorHAnsi" w:cstheme="majorHAnsi"/>
                <w:b/>
                <w:bCs/>
                <w:color w:val="000000"/>
                <w:sz w:val="24"/>
                <w:szCs w:val="24"/>
              </w:rPr>
              <w:t>STT</w:t>
            </w:r>
          </w:p>
        </w:tc>
        <w:tc>
          <w:tcPr>
            <w:tcW w:w="7091"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spacing w:before="120"/>
              <w:jc w:val="center"/>
              <w:rPr>
                <w:rFonts w:asciiTheme="majorHAnsi" w:hAnsiTheme="majorHAnsi" w:cstheme="majorHAnsi"/>
                <w:color w:val="000000"/>
                <w:sz w:val="24"/>
                <w:szCs w:val="24"/>
              </w:rPr>
            </w:pPr>
            <w:r w:rsidRPr="00056804">
              <w:rPr>
                <w:rFonts w:asciiTheme="majorHAnsi" w:hAnsiTheme="majorHAnsi" w:cstheme="majorHAnsi"/>
                <w:b/>
                <w:bCs/>
                <w:color w:val="000000"/>
                <w:sz w:val="24"/>
                <w:szCs w:val="24"/>
              </w:rPr>
              <w:t>Bộ ngành, Hiệp hội, UBND</w:t>
            </w:r>
          </w:p>
        </w:tc>
        <w:tc>
          <w:tcPr>
            <w:tcW w:w="6343"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spacing w:before="120"/>
              <w:jc w:val="center"/>
              <w:rPr>
                <w:rFonts w:asciiTheme="majorHAnsi" w:hAnsiTheme="majorHAnsi" w:cstheme="majorHAnsi"/>
                <w:color w:val="000000"/>
                <w:sz w:val="24"/>
                <w:szCs w:val="24"/>
              </w:rPr>
            </w:pPr>
            <w:r w:rsidRPr="00056804">
              <w:rPr>
                <w:rFonts w:asciiTheme="majorHAnsi" w:hAnsiTheme="majorHAnsi" w:cstheme="majorHAnsi"/>
                <w:b/>
                <w:bCs/>
                <w:color w:val="000000"/>
                <w:sz w:val="24"/>
                <w:szCs w:val="24"/>
              </w:rPr>
              <w:t>Công văn số</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Bộ Quốc phòng</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1966/BQP-KHĐT ngày 23/6/2022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Bộ Thông tin và Truyền thông</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2458/BTTTT-HTQT ngày 24/6/2022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Thông tấn xã Việt Nam</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582/TTX-VP ngày 21/6/2022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Ủy ban dân tộc</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Công văn số 994 ngày 24/6/2022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Bộ Tài nguyên và Môi trường</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Công văn số 3786/BTNMT-KHTC ngày 5/7/2022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Bộ Công an</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Công văn số 4997/ANKT-TCĐT ngày 8/7/2022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Bộ Xây dựng</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bCs/>
                <w:color w:val="000000"/>
                <w:sz w:val="24"/>
                <w:szCs w:val="24"/>
              </w:rPr>
              <w:t>Công văn số 2720/BXD-HTQT ngày 21/7/2022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Bộ Tư pháp</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Công văn số 2719/BTP-PLQT ngày 29/7/2022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Cổng TTĐT Chính phủ</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442/TTĐT-DLĐT ngày 22/6/2022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Tình Bạc Liêu</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2209/UBND-TH ngày 27/6/2022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Hòa Bình</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1030/UBND-KTTH ngày 23/6/2022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Lạng Sơn</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699/UBND-KT ngày 22/6/2022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Thái Nguyên</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2831/UBND-KT ngày 23/6/2022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Nghệ An</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4862/UBND-KT ngày 30/6/2022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Ninh Thuận</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2492/VPUB-KTTH ngày 1/7/2022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Kon Tum</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2101/UBND-KTTH ngày 4/7/2022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TP. Hà Nội</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2082/UBND-KTTH ngày 1/7/2022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Phú Yên</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1799/STC-TCDN ngày 1/7/2022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Lào Cai</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2975/UBND-KT ngày 4/7/2022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Đăk Lăk</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5511/UBND-KT ngày 5/7/2022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Khánh Hòa</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6271/UBND-KT ngày 8/7/2022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Bà Rịa – Vũng Tàu</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8408/UBND-VP ngày 18/7/2022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UBND Tỉnh Bắc Kạn</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3906/UBND0TH ngày 21/6/2022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Sở Tài chính Tỉnh Phú Thọ</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1150/STC-QLNS ngày 29/6/2022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Sở Tài chính Tỉnh Tiền Giang</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1915/STC-TCĐT-DN ngày 24/6/2022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Sở Tài chính Tỉnh Sơn La</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2368/STC-TCDN ngày 30/6/2022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TP. Cần Thơ</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980/HQCT-NV ngày 20/6/2022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Tỉnh Hà Tĩnh</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1053/HQNT-NV ngày 28/6/2022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Tỉnh Long An</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1174/HQLA-NV ngày 28/6/2022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Tình Đồng Tháp</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973/HQĐT-NV ngày 28/6/2022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Tỉnh Quảng Nam</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702/HQQNa-NV ngày 27/6/2022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Tỉnh Đắk Lắk</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638/HQĐL-NV ngày 24/6/2022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Tỉnh Quảng Ngãi</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799/HQQNg-NV ngày 29/6/2022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Tỉnh An Giang</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1800/HQAG-NV ngày 4/7/2022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Tỉnh Cà Mau</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699/HQCM-NV ngày 8/7/2022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Tỉnh Bình Phước</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1229/HQBP-NV ngày 1/7/2022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Tỉnh Bình Dương</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1367/HQBD-TXNK ngày 27/6/2022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Chi cục Hải quan Thái Bình</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594/HQTB-NV ngày 20/6/2022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Hải quan Gia Lai – Kon Tum</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744/HQGLKT-NV ngày 24/6/2022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Thuế Tỉnh Điện Biên</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428/CTDBI-NVDTPC ngày 20/6/2022</w:t>
            </w:r>
          </w:p>
        </w:tc>
      </w:tr>
      <w:tr w:rsidR="00056804" w:rsidRPr="00056804" w:rsidTr="0022516D">
        <w:trPr>
          <w:trHeight w:val="3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04" w:rsidRPr="00056804" w:rsidRDefault="00056804" w:rsidP="000E1841">
            <w:pPr>
              <w:keepLines/>
              <w:widowControl w:val="0"/>
              <w:numPr>
                <w:ilvl w:val="0"/>
                <w:numId w:val="3"/>
              </w:numPr>
              <w:spacing w:before="60" w:afterLines="60" w:line="240" w:lineRule="auto"/>
              <w:jc w:val="both"/>
              <w:rPr>
                <w:rFonts w:asciiTheme="majorHAnsi" w:hAnsiTheme="majorHAnsi" w:cstheme="majorHAnsi"/>
                <w:bCs/>
                <w:color w:val="000000"/>
                <w:sz w:val="24"/>
                <w:szCs w:val="24"/>
              </w:rPr>
            </w:pPr>
          </w:p>
        </w:tc>
        <w:tc>
          <w:tcPr>
            <w:tcW w:w="7091"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Cục Thuế Tỉnh Bình Thuận</w:t>
            </w:r>
          </w:p>
        </w:tc>
        <w:tc>
          <w:tcPr>
            <w:tcW w:w="6343" w:type="dxa"/>
            <w:tcBorders>
              <w:top w:val="single" w:sz="4" w:space="0" w:color="auto"/>
              <w:left w:val="nil"/>
              <w:bottom w:val="single" w:sz="4" w:space="0" w:color="auto"/>
              <w:right w:val="single" w:sz="4" w:space="0" w:color="auto"/>
            </w:tcBorders>
            <w:shd w:val="clear" w:color="auto" w:fill="auto"/>
            <w:hideMark/>
          </w:tcPr>
          <w:p w:rsidR="00056804" w:rsidRPr="00056804" w:rsidRDefault="00056804" w:rsidP="00156882">
            <w:pPr>
              <w:keepLines/>
              <w:widowControl w:val="0"/>
              <w:rPr>
                <w:rFonts w:asciiTheme="majorHAnsi" w:hAnsiTheme="majorHAnsi" w:cstheme="majorHAnsi"/>
                <w:color w:val="000000"/>
                <w:sz w:val="24"/>
                <w:szCs w:val="24"/>
                <w:lang w:eastAsia="vi-VN"/>
              </w:rPr>
            </w:pPr>
            <w:r w:rsidRPr="00056804">
              <w:rPr>
                <w:rFonts w:asciiTheme="majorHAnsi" w:hAnsiTheme="majorHAnsi" w:cstheme="majorHAnsi"/>
                <w:color w:val="000000"/>
                <w:sz w:val="24"/>
                <w:szCs w:val="24"/>
                <w:lang w:eastAsia="vi-VN"/>
              </w:rPr>
              <w:t>Công văn số 8041/CTBTH-KK ngày 30/6/2022</w:t>
            </w:r>
          </w:p>
        </w:tc>
      </w:tr>
    </w:tbl>
    <w:p w:rsidR="00056804" w:rsidRPr="00056804" w:rsidRDefault="00056804" w:rsidP="00156882">
      <w:pPr>
        <w:keepLines/>
        <w:widowControl w:val="0"/>
        <w:spacing w:before="120"/>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br w:type="page"/>
      </w:r>
      <w:r w:rsidRPr="00056804">
        <w:rPr>
          <w:rFonts w:asciiTheme="majorHAnsi" w:hAnsiTheme="majorHAnsi" w:cstheme="majorHAnsi"/>
          <w:b/>
          <w:bCs/>
          <w:color w:val="000000"/>
          <w:sz w:val="24"/>
          <w:szCs w:val="24"/>
        </w:rPr>
        <w:lastRenderedPageBreak/>
        <w:tab/>
        <w:t xml:space="preserve">II/ CÁC Ý KIẾN BỘ TÀI CHÍNH ĐÃ TIẾP THU VÀ ĐIỀU CHỈNH DỰ THẢO </w:t>
      </w:r>
    </w:p>
    <w:tbl>
      <w:tblPr>
        <w:tblW w:w="14175" w:type="dxa"/>
        <w:tblInd w:w="108" w:type="dxa"/>
        <w:tblLook w:val="04A0"/>
      </w:tblPr>
      <w:tblGrid>
        <w:gridCol w:w="708"/>
        <w:gridCol w:w="2013"/>
        <w:gridCol w:w="2400"/>
        <w:gridCol w:w="6219"/>
        <w:gridCol w:w="2835"/>
      </w:tblGrid>
      <w:tr w:rsidR="00056804" w:rsidRPr="00056804" w:rsidTr="0022516D">
        <w:trPr>
          <w:trHeight w:val="360"/>
          <w:tblHeader/>
        </w:trPr>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804" w:rsidRPr="00056804" w:rsidRDefault="00056804" w:rsidP="00156882">
            <w:pPr>
              <w:keepLines/>
              <w:widowControl w:val="0"/>
              <w:spacing w:before="120"/>
              <w:jc w:val="center"/>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STT</w:t>
            </w: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spacing w:before="120"/>
              <w:jc w:val="center"/>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Bộ ngành, Hiệp hội, UBND</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spacing w:before="120"/>
              <w:jc w:val="center"/>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Công văn số</w:t>
            </w:r>
          </w:p>
        </w:tc>
        <w:tc>
          <w:tcPr>
            <w:tcW w:w="6219" w:type="dxa"/>
            <w:tcBorders>
              <w:top w:val="single" w:sz="4" w:space="0" w:color="auto"/>
              <w:left w:val="nil"/>
              <w:bottom w:val="single" w:sz="4" w:space="0" w:color="auto"/>
              <w:right w:val="single" w:sz="4" w:space="0" w:color="auto"/>
            </w:tcBorders>
            <w:shd w:val="clear" w:color="auto" w:fill="auto"/>
            <w:noWrap/>
            <w:vAlign w:val="center"/>
            <w:hideMark/>
          </w:tcPr>
          <w:p w:rsidR="00056804" w:rsidRPr="00056804" w:rsidRDefault="00056804" w:rsidP="00156882">
            <w:pPr>
              <w:keepLines/>
              <w:widowControl w:val="0"/>
              <w:spacing w:before="120"/>
              <w:jc w:val="center"/>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Ý kiến tham gia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spacing w:before="120"/>
              <w:jc w:val="center"/>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Ý kiến Bộ Tài chính</w:t>
            </w:r>
          </w:p>
        </w:tc>
      </w:tr>
      <w:tr w:rsidR="00056804" w:rsidRPr="00056804" w:rsidTr="0022516D">
        <w:trPr>
          <w:trHeight w:val="360"/>
          <w:tblHeader/>
        </w:trPr>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056804" w:rsidRPr="00056804" w:rsidRDefault="00056804" w:rsidP="00156882">
            <w:pPr>
              <w:keepLines/>
              <w:widowControl w:val="0"/>
              <w:numPr>
                <w:ilvl w:val="0"/>
                <w:numId w:val="1"/>
              </w:numPr>
              <w:spacing w:before="120" w:after="0" w:line="240" w:lineRule="auto"/>
              <w:jc w:val="center"/>
              <w:rPr>
                <w:rFonts w:asciiTheme="majorHAnsi" w:eastAsia="Calibri" w:hAnsiTheme="majorHAnsi" w:cstheme="majorHAnsi"/>
                <w:bCs/>
                <w:color w:val="000000"/>
                <w:sz w:val="24"/>
                <w:szCs w:val="24"/>
              </w:rPr>
            </w:pP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Bộ Kế hoạch và Đầu tư</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sz w:val="24"/>
                <w:szCs w:val="24"/>
              </w:rPr>
            </w:pPr>
            <w:r w:rsidRPr="00056804">
              <w:rPr>
                <w:rFonts w:asciiTheme="majorHAnsi" w:hAnsiTheme="majorHAnsi" w:cstheme="majorHAnsi"/>
                <w:sz w:val="24"/>
                <w:szCs w:val="24"/>
              </w:rPr>
              <w:t>Công văn số 4597/BKHĐT-TCTT ngày 8/7/2022</w:t>
            </w:r>
          </w:p>
        </w:tc>
        <w:tc>
          <w:tcPr>
            <w:tcW w:w="6219" w:type="dxa"/>
            <w:tcBorders>
              <w:top w:val="single" w:sz="4" w:space="0" w:color="auto"/>
              <w:left w:val="nil"/>
              <w:bottom w:val="single" w:sz="4" w:space="0" w:color="auto"/>
              <w:right w:val="single" w:sz="4" w:space="0" w:color="auto"/>
            </w:tcBorders>
            <w:shd w:val="clear" w:color="auto" w:fill="auto"/>
            <w:noWrap/>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Đề nghị Quý Bộ rà soát thời điểm có hiệu lực của Thông tư số 31/2022/TT-BTC ngày 8/6/2022 ban hành Danh mục hàng hóa xuất khẩu, nhập khẩu Việt Nam (01/12/2022) để đảm bảo không tạo ra khoảng trống pháp lý khi thực hiện chính sách thuế</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 xml:space="preserve">- Bộ Tài chính đã rà soát và hoàn thiện dự thảo Nghị định. </w:t>
            </w:r>
          </w:p>
        </w:tc>
      </w:tr>
      <w:tr w:rsidR="00056804" w:rsidRPr="00056804" w:rsidTr="0022516D">
        <w:trPr>
          <w:trHeight w:val="360"/>
          <w:tblHeader/>
        </w:trPr>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056804" w:rsidRPr="00056804" w:rsidRDefault="00056804" w:rsidP="00156882">
            <w:pPr>
              <w:keepLines/>
              <w:widowControl w:val="0"/>
              <w:numPr>
                <w:ilvl w:val="0"/>
                <w:numId w:val="1"/>
              </w:numPr>
              <w:spacing w:before="120" w:after="0" w:line="240" w:lineRule="auto"/>
              <w:jc w:val="center"/>
              <w:rPr>
                <w:rFonts w:asciiTheme="majorHAnsi" w:eastAsia="Calibri" w:hAnsiTheme="majorHAnsi" w:cstheme="majorHAnsi"/>
                <w:bCs/>
                <w:color w:val="000000"/>
                <w:sz w:val="24"/>
                <w:szCs w:val="24"/>
              </w:rPr>
            </w:pP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Ủy ban Quản lý vốn nhà nước tại Doanh nghiệp</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sz w:val="24"/>
                <w:szCs w:val="24"/>
              </w:rPr>
            </w:pPr>
            <w:r w:rsidRPr="00056804">
              <w:rPr>
                <w:rFonts w:asciiTheme="majorHAnsi" w:hAnsiTheme="majorHAnsi" w:cstheme="majorHAnsi"/>
                <w:sz w:val="24"/>
                <w:szCs w:val="24"/>
              </w:rPr>
              <w:t>Công văn số 341/UBQLV-PCKS ngày 6/7/2022</w:t>
            </w:r>
          </w:p>
        </w:tc>
        <w:tc>
          <w:tcPr>
            <w:tcW w:w="6219" w:type="dxa"/>
            <w:tcBorders>
              <w:top w:val="single" w:sz="4" w:space="0" w:color="auto"/>
              <w:left w:val="nil"/>
              <w:bottom w:val="single" w:sz="4" w:space="0" w:color="auto"/>
              <w:right w:val="single" w:sz="4" w:space="0" w:color="auto"/>
            </w:tcBorders>
            <w:shd w:val="clear" w:color="auto" w:fill="auto"/>
            <w:noWrap/>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Nội dung dự thảo Nghị định liên quan chủ yếu đến các doanh nghiệp, đối tượng thực hiện hoạt động xuất, nhập khẩu. Đề nghị Bộ Tài chính lấy ý kiến các doanh nghiệp này, đồng thời, nghiên cứu tiếp thu ý kiến các Hiệp hội, các đối tượng thuộc phạm vi điều chỉnh để đảm bảo tính khả thi của Nghị định khi thực hiện.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 Bộ Tài chính đã lấy ý kiến các Hiệp hội có liên quan trong quá trình hoàn thiện hồ sơ Nghị định</w:t>
            </w:r>
          </w:p>
        </w:tc>
      </w:tr>
      <w:tr w:rsidR="00056804" w:rsidRPr="00056804" w:rsidTr="0022516D">
        <w:trPr>
          <w:trHeight w:val="360"/>
          <w:tblHeader/>
        </w:trPr>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056804" w:rsidRPr="00056804" w:rsidRDefault="00056804" w:rsidP="00156882">
            <w:pPr>
              <w:keepLines/>
              <w:widowControl w:val="0"/>
              <w:numPr>
                <w:ilvl w:val="0"/>
                <w:numId w:val="1"/>
              </w:numPr>
              <w:spacing w:before="120" w:after="0" w:line="240" w:lineRule="auto"/>
              <w:jc w:val="center"/>
              <w:rPr>
                <w:rFonts w:asciiTheme="majorHAnsi" w:eastAsia="Calibri" w:hAnsiTheme="majorHAnsi" w:cstheme="majorHAnsi"/>
                <w:bCs/>
                <w:color w:val="000000"/>
                <w:sz w:val="24"/>
                <w:szCs w:val="24"/>
              </w:rPr>
            </w:pP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Bộ Giao thông vận tải</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sz w:val="24"/>
                <w:szCs w:val="24"/>
              </w:rPr>
            </w:pPr>
            <w:r w:rsidRPr="00056804">
              <w:rPr>
                <w:rFonts w:asciiTheme="majorHAnsi" w:hAnsiTheme="majorHAnsi" w:cstheme="majorHAnsi"/>
                <w:sz w:val="24"/>
                <w:szCs w:val="24"/>
              </w:rPr>
              <w:t>Công văn số 6820/BGTVT-HTQT ngày 7/7/2022</w:t>
            </w:r>
          </w:p>
        </w:tc>
        <w:tc>
          <w:tcPr>
            <w:tcW w:w="6219" w:type="dxa"/>
            <w:tcBorders>
              <w:top w:val="single" w:sz="4" w:space="0" w:color="auto"/>
              <w:left w:val="nil"/>
              <w:bottom w:val="single" w:sz="4" w:space="0" w:color="auto"/>
              <w:right w:val="single" w:sz="4" w:space="0" w:color="auto"/>
            </w:tcBorders>
            <w:shd w:val="clear" w:color="auto" w:fill="auto"/>
            <w:noWrap/>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Đề nghị rà soát các danh mục biểu thuế quan quy định tại Phụ lục dự thảo các Nghị định này, nếu có sự thay đổi so với danh mục biểu thuế quan quy định tại Phụ lục của Nghị định số 150/2017/NĐ-CP ngày 26/12/2017 của Chính phủ về việc ban hành Biểu thuế nhập khẩu ưu đãi đặc biệt của Việt Nam để thực hiện Hiệp định VN-EAEU FTA giai đoạn 2018-2022 cần bổ sung, nghiên cứu những quy định cho giai đoạn chuyển tiếp phù hợp, tạo thuận lợi cho doanh nghiệp trong quá trình thực hiện.</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 Hồ sơ dự thảo Nghị định đảm bảo tính chuyển tiếp, tạo thuận lợi cho doanh nghiệp trong quá trình thực hiện.</w:t>
            </w:r>
          </w:p>
        </w:tc>
      </w:tr>
      <w:tr w:rsidR="00056804" w:rsidRPr="00056804" w:rsidTr="0022516D">
        <w:trPr>
          <w:trHeight w:val="360"/>
          <w:tblHeader/>
        </w:trPr>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056804" w:rsidRPr="00056804" w:rsidRDefault="00056804" w:rsidP="00156882">
            <w:pPr>
              <w:keepLines/>
              <w:widowControl w:val="0"/>
              <w:numPr>
                <w:ilvl w:val="0"/>
                <w:numId w:val="1"/>
              </w:numPr>
              <w:spacing w:before="120" w:after="0" w:line="240" w:lineRule="auto"/>
              <w:jc w:val="center"/>
              <w:rPr>
                <w:rFonts w:asciiTheme="majorHAnsi" w:eastAsia="Calibri" w:hAnsiTheme="majorHAnsi" w:cstheme="majorHAnsi"/>
                <w:bCs/>
                <w:color w:val="000000"/>
                <w:sz w:val="24"/>
                <w:szCs w:val="24"/>
              </w:rPr>
            </w:pP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Bộ Văn hóa Thể thao và Du lịch</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Công văn số 2380/BVHTTDL-KHTC ngày 5/7/2022</w:t>
            </w:r>
          </w:p>
        </w:tc>
        <w:tc>
          <w:tcPr>
            <w:tcW w:w="6219" w:type="dxa"/>
            <w:tcBorders>
              <w:top w:val="single" w:sz="4" w:space="0" w:color="auto"/>
              <w:left w:val="nil"/>
              <w:bottom w:val="single" w:sz="4" w:space="0" w:color="auto"/>
              <w:right w:val="single" w:sz="4" w:space="0" w:color="auto"/>
            </w:tcBorders>
            <w:shd w:val="clear" w:color="auto" w:fill="auto"/>
            <w:noWrap/>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sz w:val="24"/>
                <w:szCs w:val="24"/>
              </w:rPr>
              <w:t>Về nội dung “Mã hàng” và “Mô tả hàng hóa” tại các Biểu thuế nhập khẩu ưu đãi đặc biệt ban hành kèm theo dự thảo Nghị định, đề nghị Bộ Tài chính rà soát để đảm bảo thống nhất với danh mục hàng hóa xuất khẩu, nhập khẩu Việt Nam ban hành kèm theo Thông tư số 31/2022/TT-BTC ngày 08/6/2022 của Bộ Tài chính quy định Danh mục hàng hóa xuất nhập khẩu Việt Nam.</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 Bộ Tài chính đã rà soát và hoàn thiện dự thảo Nghị định.</w:t>
            </w:r>
          </w:p>
        </w:tc>
      </w:tr>
      <w:tr w:rsidR="00056804" w:rsidRPr="00056804" w:rsidTr="0022516D">
        <w:trPr>
          <w:trHeight w:val="360"/>
          <w:tblHeader/>
        </w:trPr>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056804" w:rsidRPr="00056804" w:rsidRDefault="00056804" w:rsidP="00156882">
            <w:pPr>
              <w:keepLines/>
              <w:widowControl w:val="0"/>
              <w:numPr>
                <w:ilvl w:val="0"/>
                <w:numId w:val="1"/>
              </w:numPr>
              <w:spacing w:before="120" w:after="0" w:line="240" w:lineRule="auto"/>
              <w:jc w:val="center"/>
              <w:rPr>
                <w:rFonts w:asciiTheme="majorHAnsi" w:eastAsia="Calibri" w:hAnsiTheme="majorHAnsi" w:cstheme="majorHAnsi"/>
                <w:bCs/>
                <w:color w:val="000000"/>
                <w:sz w:val="24"/>
                <w:szCs w:val="24"/>
              </w:rPr>
            </w:pP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UBND Tỉnh Thừa Thiên Huế</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sz w:val="24"/>
                <w:szCs w:val="24"/>
              </w:rPr>
            </w:pPr>
            <w:r w:rsidRPr="00056804">
              <w:rPr>
                <w:rFonts w:asciiTheme="majorHAnsi" w:hAnsiTheme="majorHAnsi" w:cstheme="majorHAnsi"/>
                <w:sz w:val="24"/>
                <w:szCs w:val="24"/>
              </w:rPr>
              <w:t>Công văn số 6893/UBND-TC ngày 4/7/2022</w:t>
            </w:r>
          </w:p>
        </w:tc>
        <w:tc>
          <w:tcPr>
            <w:tcW w:w="6219" w:type="dxa"/>
            <w:tcBorders>
              <w:top w:val="single" w:sz="4" w:space="0" w:color="auto"/>
              <w:left w:val="nil"/>
              <w:bottom w:val="single" w:sz="4" w:space="0" w:color="auto"/>
              <w:right w:val="single" w:sz="4" w:space="0" w:color="auto"/>
            </w:tcBorders>
            <w:shd w:val="clear" w:color="auto" w:fill="auto"/>
            <w:noWrap/>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Đề nghị sửa đổi câu “Nghị định này quy định thuế suất nhập khẩu ưu đãi đặc biệt của Việt Nam để thực hiện Hiệp định thương mại…” thành “Nghị định này ban hành Biểu thuế nhập khẩu ưu đãi đặc biệt của Việt Nam để thực hiện Hiệp định Thương mại…”</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 Bộ Tài chính đã rà soát và hoàn thiện dự thảo Nghị định.</w:t>
            </w:r>
          </w:p>
        </w:tc>
      </w:tr>
      <w:tr w:rsidR="00056804" w:rsidRPr="00056804" w:rsidTr="0022516D">
        <w:trPr>
          <w:trHeight w:val="360"/>
          <w:tblHeader/>
        </w:trPr>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056804" w:rsidRPr="00056804" w:rsidRDefault="00056804" w:rsidP="00156882">
            <w:pPr>
              <w:keepLines/>
              <w:widowControl w:val="0"/>
              <w:numPr>
                <w:ilvl w:val="0"/>
                <w:numId w:val="1"/>
              </w:numPr>
              <w:spacing w:before="120" w:after="0" w:line="240" w:lineRule="auto"/>
              <w:jc w:val="center"/>
              <w:rPr>
                <w:rFonts w:asciiTheme="majorHAnsi" w:eastAsia="Calibri" w:hAnsiTheme="majorHAnsi" w:cstheme="majorHAnsi"/>
                <w:bCs/>
                <w:color w:val="000000"/>
                <w:sz w:val="24"/>
                <w:szCs w:val="24"/>
              </w:rPr>
            </w:pP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Cục Hải quan tỉnh Thanh Hóa</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sz w:val="24"/>
                <w:szCs w:val="24"/>
              </w:rPr>
            </w:pPr>
            <w:r w:rsidRPr="00056804">
              <w:rPr>
                <w:rFonts w:asciiTheme="majorHAnsi" w:hAnsiTheme="majorHAnsi" w:cstheme="majorHAnsi"/>
                <w:sz w:val="24"/>
                <w:szCs w:val="24"/>
              </w:rPr>
              <w:t>Công văn số 1208/HQTH ngày 1/7/2023</w:t>
            </w:r>
          </w:p>
        </w:tc>
        <w:tc>
          <w:tcPr>
            <w:tcW w:w="6219" w:type="dxa"/>
            <w:tcBorders>
              <w:top w:val="single" w:sz="4" w:space="0" w:color="auto"/>
              <w:left w:val="nil"/>
              <w:bottom w:val="single" w:sz="4" w:space="0" w:color="auto"/>
              <w:right w:val="single" w:sz="4" w:space="0" w:color="auto"/>
            </w:tcBorders>
            <w:shd w:val="clear" w:color="auto" w:fill="auto"/>
            <w:noWrap/>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 Tại khoản 3 Điều 3 về giai đoạn áp dụng của Biểu thuế ban hành kèm theo Nghị định quy định: “Thuế suất áp dụng cho từng năm, được áp dụng từ ngày 1 tháng 01 năm 2022 đến ngày 31 tháng 12 năm 2027”. Đề nghị cơ quan soạn thảo cân nhắc sửa đổi điều khoản này phù hợp với thời điểm có hiệu lực của Nghị định để đồng bộ hóa các quy định trong Nghị định.</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 Bộ Tài chính đã rà soát và hoàn thiện dự thảo Nghị định.</w:t>
            </w:r>
          </w:p>
        </w:tc>
      </w:tr>
      <w:tr w:rsidR="00056804" w:rsidRPr="00056804" w:rsidTr="0022516D">
        <w:trPr>
          <w:trHeight w:val="360"/>
          <w:tblHeader/>
        </w:trPr>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056804" w:rsidRPr="00056804" w:rsidRDefault="00056804" w:rsidP="00156882">
            <w:pPr>
              <w:keepLines/>
              <w:widowControl w:val="0"/>
              <w:numPr>
                <w:ilvl w:val="0"/>
                <w:numId w:val="1"/>
              </w:numPr>
              <w:spacing w:before="120" w:after="0" w:line="240" w:lineRule="auto"/>
              <w:jc w:val="center"/>
              <w:rPr>
                <w:rFonts w:asciiTheme="majorHAnsi" w:eastAsia="Calibri" w:hAnsiTheme="majorHAnsi" w:cstheme="majorHAnsi"/>
                <w:bCs/>
                <w:color w:val="000000"/>
                <w:sz w:val="24"/>
                <w:szCs w:val="24"/>
              </w:rPr>
            </w:pP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Bộ Công Thương</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jc w:val="center"/>
              <w:rPr>
                <w:rFonts w:asciiTheme="majorHAnsi" w:hAnsiTheme="majorHAnsi" w:cstheme="majorHAnsi"/>
                <w:sz w:val="24"/>
                <w:szCs w:val="24"/>
              </w:rPr>
            </w:pPr>
            <w:r w:rsidRPr="00056804">
              <w:rPr>
                <w:rFonts w:asciiTheme="majorHAnsi" w:hAnsiTheme="majorHAnsi" w:cstheme="majorHAnsi"/>
                <w:sz w:val="24"/>
                <w:szCs w:val="24"/>
              </w:rPr>
              <w:t>Công văn số 4251/BCT-AM ngày 22/7/2022</w:t>
            </w:r>
          </w:p>
        </w:tc>
        <w:tc>
          <w:tcPr>
            <w:tcW w:w="6219" w:type="dxa"/>
            <w:tcBorders>
              <w:top w:val="single" w:sz="4" w:space="0" w:color="auto"/>
              <w:left w:val="nil"/>
              <w:bottom w:val="single" w:sz="4" w:space="0" w:color="auto"/>
              <w:right w:val="single" w:sz="4" w:space="0" w:color="auto"/>
            </w:tcBorders>
            <w:shd w:val="clear" w:color="auto" w:fill="auto"/>
            <w:noWrap/>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 Đề nghị sửa khoản 3 Điều 4 trong dự thảo Nghị định này: “3. Đáp ứng các quy định về xuất xứ hàng hóa và có chứng từ chứng nhận xuất xứ hàng hóa theo quy định tại Hiệp định VN-EAEU FTA và các quy định hiện hành.”</w:t>
            </w:r>
          </w:p>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 Theo quy định Điều 32 Luật Quản lý Ngoại Thương, chứng từ chứng nhận xuất xứ hàng hóa bao gồm: (i) giấy chứng nhận xuất xứ do tổ chức cấp; và (ii) chứng từ tự chứng nhận xuất xứ do thương nhân phát hành. Do vậy, nên quy định chung và thống nhất là chứng từ chứng nhận xuất xứ hàng hóa.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156882">
            <w:pPr>
              <w:keepLines/>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 xml:space="preserve">- Bộ Tài chính đã rà soát và hoàn thiện dự thảo Nghị định. Theo đó, Nghị định sẽ có hiệu lực từ 1/12/2022 để đảm bảo tính đồng bộ với Thông tư </w:t>
            </w:r>
            <w:r w:rsidRPr="00056804">
              <w:rPr>
                <w:rFonts w:asciiTheme="majorHAnsi" w:hAnsiTheme="majorHAnsi" w:cstheme="majorHAnsi"/>
                <w:sz w:val="24"/>
                <w:szCs w:val="24"/>
              </w:rPr>
              <w:t>31/2022/TT-BTC ngày 08/6/2022 của Bộ Tài chính quy định Danh mục hàng hóa xuất nhập khẩu Việt Nam.</w:t>
            </w:r>
          </w:p>
        </w:tc>
      </w:tr>
      <w:tr w:rsidR="005F20A6" w:rsidRPr="00056804" w:rsidTr="007D7E50">
        <w:trPr>
          <w:trHeight w:val="360"/>
          <w:tblHeader/>
        </w:trPr>
        <w:tc>
          <w:tcPr>
            <w:tcW w:w="708" w:type="dxa"/>
            <w:vMerge w:val="restart"/>
            <w:tcBorders>
              <w:top w:val="single" w:sz="4" w:space="0" w:color="auto"/>
              <w:left w:val="single" w:sz="4" w:space="0" w:color="auto"/>
              <w:right w:val="single" w:sz="4" w:space="0" w:color="auto"/>
            </w:tcBorders>
            <w:shd w:val="clear" w:color="auto" w:fill="auto"/>
            <w:noWrap/>
            <w:hideMark/>
          </w:tcPr>
          <w:p w:rsidR="005F20A6" w:rsidRPr="00056804" w:rsidRDefault="005F20A6" w:rsidP="00156882">
            <w:pPr>
              <w:keepLines/>
              <w:widowControl w:val="0"/>
              <w:numPr>
                <w:ilvl w:val="0"/>
                <w:numId w:val="1"/>
              </w:numPr>
              <w:spacing w:before="120" w:after="0" w:line="240" w:lineRule="auto"/>
              <w:jc w:val="center"/>
              <w:rPr>
                <w:rFonts w:asciiTheme="majorHAnsi" w:eastAsia="Calibri" w:hAnsiTheme="majorHAnsi" w:cstheme="majorHAnsi"/>
                <w:bCs/>
                <w:color w:val="000000"/>
                <w:sz w:val="24"/>
                <w:szCs w:val="24"/>
              </w:rPr>
            </w:pPr>
          </w:p>
        </w:tc>
        <w:tc>
          <w:tcPr>
            <w:tcW w:w="2013" w:type="dxa"/>
            <w:vMerge w:val="restart"/>
            <w:tcBorders>
              <w:top w:val="single" w:sz="4" w:space="0" w:color="auto"/>
              <w:left w:val="nil"/>
              <w:right w:val="single" w:sz="4" w:space="0" w:color="auto"/>
            </w:tcBorders>
            <w:shd w:val="clear" w:color="auto" w:fill="auto"/>
            <w:vAlign w:val="center"/>
            <w:hideMark/>
          </w:tcPr>
          <w:p w:rsidR="005F20A6" w:rsidRPr="00056804" w:rsidRDefault="005F20A6" w:rsidP="00A630D6">
            <w:pPr>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Bộ Ngoại giao</w:t>
            </w:r>
          </w:p>
        </w:tc>
        <w:tc>
          <w:tcPr>
            <w:tcW w:w="2400" w:type="dxa"/>
            <w:vMerge w:val="restart"/>
            <w:tcBorders>
              <w:top w:val="single" w:sz="4" w:space="0" w:color="auto"/>
              <w:left w:val="nil"/>
              <w:right w:val="single" w:sz="4" w:space="0" w:color="auto"/>
            </w:tcBorders>
            <w:shd w:val="clear" w:color="auto" w:fill="auto"/>
            <w:vAlign w:val="center"/>
            <w:hideMark/>
          </w:tcPr>
          <w:p w:rsidR="005F20A6" w:rsidRPr="00056804" w:rsidRDefault="005F20A6" w:rsidP="00A630D6">
            <w:pPr>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Công văn số 2692/BNG-KTĐP ngày 4/7/2022</w:t>
            </w:r>
          </w:p>
        </w:tc>
        <w:tc>
          <w:tcPr>
            <w:tcW w:w="6219" w:type="dxa"/>
            <w:tcBorders>
              <w:top w:val="single" w:sz="4" w:space="0" w:color="auto"/>
              <w:left w:val="nil"/>
              <w:bottom w:val="single" w:sz="4" w:space="0" w:color="auto"/>
              <w:right w:val="single" w:sz="4" w:space="0" w:color="auto"/>
            </w:tcBorders>
            <w:shd w:val="clear" w:color="auto" w:fill="auto"/>
            <w:noWrap/>
            <w:vAlign w:val="center"/>
            <w:hideMark/>
          </w:tcPr>
          <w:p w:rsidR="005F20A6" w:rsidRPr="00056804" w:rsidRDefault="005F20A6" w:rsidP="00A630D6">
            <w:pPr>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Để dự thảo Tờ trình hoàn thiện hơn, tại phần I về Sự cần thiết ban hành Nghị định, đề nghị đánh giá thêm về các tác động kinh tế, chính trị. xã hội của việc ban hành Nghị định mới, nhất là trong bối cảnh xung đột Nga-Ukraine vẫn tiếp tục kéo dài và kéo theo nhiều hệ lụy.</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5F20A6" w:rsidRPr="00056804" w:rsidRDefault="005F20A6" w:rsidP="00A630D6">
            <w:pPr>
              <w:widowControl w:val="0"/>
              <w:ind w:firstLine="34"/>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Hiện nay, việc ban hành Biểu thuế nhập khẩu ưu đãi đặc biệt cho giai đoạn mới để nội luật hóa cam kết quốc tế của Việt Nam theo Hiệp định đã ký, điều này sẽ góp phần hoàn thiện khung khổ pháp lý cho hoạt động thương mại song phương giữa Việt Nam và các đối tác thuộc EAEU, trong đó có Nga. Đây là điều kiện thuận lợi để thúc đẩy xuất khẩu, tăng nguồn thu ngoại tệ và đóng góp vào ổn định an ninh lương thực toàn cầu khi hoạt động thương mại với các đối tác này trở về trạng thái bình thường.</w:t>
            </w:r>
          </w:p>
        </w:tc>
      </w:tr>
      <w:tr w:rsidR="005F20A6" w:rsidRPr="00056804" w:rsidTr="007D7E50">
        <w:trPr>
          <w:trHeight w:val="360"/>
          <w:tblHeader/>
        </w:trPr>
        <w:tc>
          <w:tcPr>
            <w:tcW w:w="708" w:type="dxa"/>
            <w:vMerge/>
            <w:tcBorders>
              <w:left w:val="single" w:sz="4" w:space="0" w:color="auto"/>
              <w:bottom w:val="single" w:sz="4" w:space="0" w:color="auto"/>
              <w:right w:val="single" w:sz="4" w:space="0" w:color="auto"/>
            </w:tcBorders>
            <w:shd w:val="clear" w:color="auto" w:fill="auto"/>
            <w:noWrap/>
            <w:hideMark/>
          </w:tcPr>
          <w:p w:rsidR="005F20A6" w:rsidRPr="00056804" w:rsidRDefault="005F20A6" w:rsidP="00156882">
            <w:pPr>
              <w:keepLines/>
              <w:widowControl w:val="0"/>
              <w:numPr>
                <w:ilvl w:val="0"/>
                <w:numId w:val="1"/>
              </w:numPr>
              <w:spacing w:before="120" w:after="0" w:line="240" w:lineRule="auto"/>
              <w:jc w:val="center"/>
              <w:rPr>
                <w:rFonts w:asciiTheme="majorHAnsi" w:eastAsia="Calibri" w:hAnsiTheme="majorHAnsi" w:cstheme="majorHAnsi"/>
                <w:bCs/>
                <w:color w:val="000000"/>
                <w:sz w:val="24"/>
                <w:szCs w:val="24"/>
              </w:rPr>
            </w:pPr>
          </w:p>
        </w:tc>
        <w:tc>
          <w:tcPr>
            <w:tcW w:w="2013" w:type="dxa"/>
            <w:vMerge/>
            <w:tcBorders>
              <w:left w:val="nil"/>
              <w:bottom w:val="single" w:sz="4" w:space="0" w:color="auto"/>
              <w:right w:val="single" w:sz="4" w:space="0" w:color="auto"/>
            </w:tcBorders>
            <w:shd w:val="clear" w:color="auto" w:fill="auto"/>
            <w:vAlign w:val="center"/>
            <w:hideMark/>
          </w:tcPr>
          <w:p w:rsidR="005F20A6" w:rsidRPr="00056804" w:rsidRDefault="005F20A6" w:rsidP="00A630D6">
            <w:pPr>
              <w:widowControl w:val="0"/>
              <w:jc w:val="center"/>
              <w:rPr>
                <w:rFonts w:asciiTheme="majorHAnsi" w:hAnsiTheme="majorHAnsi" w:cstheme="majorHAnsi"/>
                <w:bCs/>
                <w:color w:val="000000"/>
                <w:sz w:val="24"/>
                <w:szCs w:val="24"/>
              </w:rPr>
            </w:pPr>
          </w:p>
        </w:tc>
        <w:tc>
          <w:tcPr>
            <w:tcW w:w="2400" w:type="dxa"/>
            <w:vMerge/>
            <w:tcBorders>
              <w:left w:val="nil"/>
              <w:bottom w:val="single" w:sz="4" w:space="0" w:color="auto"/>
              <w:right w:val="single" w:sz="4" w:space="0" w:color="auto"/>
            </w:tcBorders>
            <w:shd w:val="clear" w:color="auto" w:fill="auto"/>
            <w:vAlign w:val="center"/>
            <w:hideMark/>
          </w:tcPr>
          <w:p w:rsidR="005F20A6" w:rsidRPr="00056804" w:rsidRDefault="005F20A6" w:rsidP="00A630D6">
            <w:pPr>
              <w:widowControl w:val="0"/>
              <w:jc w:val="center"/>
              <w:rPr>
                <w:rFonts w:asciiTheme="majorHAnsi" w:hAnsiTheme="majorHAnsi" w:cstheme="majorHAnsi"/>
                <w:bCs/>
                <w:color w:val="000000"/>
                <w:sz w:val="24"/>
                <w:szCs w:val="24"/>
              </w:rPr>
            </w:pPr>
          </w:p>
        </w:tc>
        <w:tc>
          <w:tcPr>
            <w:tcW w:w="6219" w:type="dxa"/>
            <w:tcBorders>
              <w:top w:val="single" w:sz="4" w:space="0" w:color="auto"/>
              <w:left w:val="nil"/>
              <w:bottom w:val="single" w:sz="4" w:space="0" w:color="auto"/>
              <w:right w:val="single" w:sz="4" w:space="0" w:color="auto"/>
            </w:tcBorders>
            <w:shd w:val="clear" w:color="auto" w:fill="auto"/>
            <w:noWrap/>
            <w:vAlign w:val="center"/>
            <w:hideMark/>
          </w:tcPr>
          <w:p w:rsidR="005F20A6" w:rsidRPr="00056804" w:rsidRDefault="005F20A6" w:rsidP="00A630D6">
            <w:pPr>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Ngoài ra, đề nghị Quý Bộ sớm ban hành Thông tư ban hành Danh mục hàng hóa xuất nhập khẩu Việt Nam tuân thủ theo Danh mục AHTN2022, thay thế các Thông tư liên quan để có cơ sở pháp lý tổ chức thực hiện các Biểu thuế ưu đãi (MFN) và ưu đãi đặc biệt (FTA) của Việt Nam</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5F20A6" w:rsidRPr="00056804" w:rsidRDefault="005F20A6" w:rsidP="00A630D6">
            <w:pPr>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Bộ Tài chính đã ban hành Thông tư 31/2022/TT-BTC ngày 08/6/2022 (Thực hiện nội luật hóa Danh mục AHTN 2022)</w:t>
            </w:r>
          </w:p>
        </w:tc>
      </w:tr>
      <w:tr w:rsidR="00CD71C3" w:rsidRPr="00056804" w:rsidTr="0022516D">
        <w:trPr>
          <w:trHeight w:val="360"/>
          <w:tblHeader/>
        </w:trPr>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rsidR="00CD71C3" w:rsidRPr="00056804" w:rsidRDefault="00CD71C3" w:rsidP="00156882">
            <w:pPr>
              <w:keepLines/>
              <w:widowControl w:val="0"/>
              <w:numPr>
                <w:ilvl w:val="0"/>
                <w:numId w:val="1"/>
              </w:numPr>
              <w:spacing w:before="120" w:after="0" w:line="240" w:lineRule="auto"/>
              <w:jc w:val="center"/>
              <w:rPr>
                <w:rFonts w:asciiTheme="majorHAnsi" w:eastAsia="Calibri" w:hAnsiTheme="majorHAnsi" w:cstheme="majorHAnsi"/>
                <w:bCs/>
                <w:color w:val="000000"/>
                <w:sz w:val="24"/>
                <w:szCs w:val="24"/>
              </w:rPr>
            </w:pPr>
          </w:p>
        </w:tc>
        <w:tc>
          <w:tcPr>
            <w:tcW w:w="2013" w:type="dxa"/>
            <w:tcBorders>
              <w:top w:val="single" w:sz="4" w:space="0" w:color="auto"/>
              <w:left w:val="nil"/>
              <w:bottom w:val="single" w:sz="4" w:space="0" w:color="auto"/>
              <w:right w:val="single" w:sz="4" w:space="0" w:color="auto"/>
            </w:tcBorders>
            <w:shd w:val="clear" w:color="auto" w:fill="auto"/>
            <w:vAlign w:val="center"/>
            <w:hideMark/>
          </w:tcPr>
          <w:p w:rsidR="00CD71C3" w:rsidRPr="00056804" w:rsidRDefault="00CD71C3" w:rsidP="00A630D6">
            <w:pPr>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UBND Tỉnh Long An</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CD71C3" w:rsidRPr="00056804" w:rsidRDefault="00CD71C3" w:rsidP="00A630D6">
            <w:pPr>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Công văn số 6399/UBND-KTTC ngày 14/7/2022</w:t>
            </w:r>
          </w:p>
        </w:tc>
        <w:tc>
          <w:tcPr>
            <w:tcW w:w="6219" w:type="dxa"/>
            <w:tcBorders>
              <w:top w:val="single" w:sz="4" w:space="0" w:color="auto"/>
              <w:left w:val="nil"/>
              <w:bottom w:val="single" w:sz="4" w:space="0" w:color="auto"/>
              <w:right w:val="single" w:sz="4" w:space="0" w:color="auto"/>
            </w:tcBorders>
            <w:shd w:val="clear" w:color="auto" w:fill="auto"/>
            <w:noWrap/>
            <w:vAlign w:val="center"/>
            <w:hideMark/>
          </w:tcPr>
          <w:p w:rsidR="00CD71C3" w:rsidRPr="00056804" w:rsidRDefault="00CD71C3" w:rsidP="00A630D6">
            <w:pPr>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Đối với Hiệp định thương mại VN-EAEU FTA phải “có Chứng nhận xuất xứ hàng hóa (C/O) theo mẫu Hiệp định VN-EAEU FTA”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CD71C3" w:rsidRPr="00056804" w:rsidRDefault="00CD71C3" w:rsidP="00A630D6">
            <w:pPr>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Dự thảo Nghị định đã nêu tại Khoản 3 Điều 4</w:t>
            </w:r>
          </w:p>
        </w:tc>
      </w:tr>
    </w:tbl>
    <w:p w:rsidR="00056804" w:rsidRPr="00056804" w:rsidRDefault="00056804" w:rsidP="00156882">
      <w:pPr>
        <w:keepLines/>
        <w:widowControl w:val="0"/>
        <w:spacing w:before="120"/>
        <w:ind w:firstLine="720"/>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 xml:space="preserve">III/ CÁC Ý KIẾN GIẢI TRÌNH CỦA BỘ TÀI CHÍNH </w:t>
      </w:r>
    </w:p>
    <w:tbl>
      <w:tblPr>
        <w:tblW w:w="14175" w:type="dxa"/>
        <w:tblInd w:w="108" w:type="dxa"/>
        <w:tblLook w:val="04A0"/>
      </w:tblPr>
      <w:tblGrid>
        <w:gridCol w:w="746"/>
        <w:gridCol w:w="1948"/>
        <w:gridCol w:w="2409"/>
        <w:gridCol w:w="4536"/>
        <w:gridCol w:w="4536"/>
      </w:tblGrid>
      <w:tr w:rsidR="00056804" w:rsidRPr="00056804" w:rsidTr="0022516D">
        <w:trPr>
          <w:trHeight w:val="36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804" w:rsidRPr="00056804" w:rsidRDefault="00056804" w:rsidP="00565042">
            <w:pPr>
              <w:widowControl w:val="0"/>
              <w:spacing w:before="120"/>
              <w:jc w:val="center"/>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STT</w:t>
            </w:r>
          </w:p>
        </w:tc>
        <w:tc>
          <w:tcPr>
            <w:tcW w:w="1948"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565042">
            <w:pPr>
              <w:widowControl w:val="0"/>
              <w:spacing w:before="120"/>
              <w:jc w:val="center"/>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Bộ ngành, Hiệp hội, UBND</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565042">
            <w:pPr>
              <w:widowControl w:val="0"/>
              <w:spacing w:before="120"/>
              <w:jc w:val="center"/>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Công văn số</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056804" w:rsidRPr="00056804" w:rsidRDefault="00056804" w:rsidP="00565042">
            <w:pPr>
              <w:widowControl w:val="0"/>
              <w:spacing w:before="120"/>
              <w:jc w:val="center"/>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Ý kiến tham gia</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056804" w:rsidRPr="00056804" w:rsidRDefault="00056804" w:rsidP="00565042">
            <w:pPr>
              <w:widowControl w:val="0"/>
              <w:spacing w:before="120"/>
              <w:jc w:val="center"/>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 xml:space="preserve">Ý kiến giải trình của </w:t>
            </w:r>
          </w:p>
          <w:p w:rsidR="00056804" w:rsidRPr="00056804" w:rsidRDefault="00056804" w:rsidP="00565042">
            <w:pPr>
              <w:widowControl w:val="0"/>
              <w:spacing w:before="120"/>
              <w:jc w:val="center"/>
              <w:rPr>
                <w:rFonts w:asciiTheme="majorHAnsi" w:hAnsiTheme="majorHAnsi" w:cstheme="majorHAnsi"/>
                <w:b/>
                <w:bCs/>
                <w:color w:val="000000"/>
                <w:sz w:val="24"/>
                <w:szCs w:val="24"/>
              </w:rPr>
            </w:pPr>
            <w:r w:rsidRPr="00056804">
              <w:rPr>
                <w:rFonts w:asciiTheme="majorHAnsi" w:hAnsiTheme="majorHAnsi" w:cstheme="majorHAnsi"/>
                <w:b/>
                <w:bCs/>
                <w:color w:val="000000"/>
                <w:sz w:val="24"/>
                <w:szCs w:val="24"/>
              </w:rPr>
              <w:t>Bộ Tài chính</w:t>
            </w:r>
          </w:p>
        </w:tc>
      </w:tr>
      <w:tr w:rsidR="00056804" w:rsidRPr="00056804" w:rsidTr="0022516D">
        <w:trPr>
          <w:trHeight w:val="360"/>
          <w:tblHeader/>
        </w:trPr>
        <w:tc>
          <w:tcPr>
            <w:tcW w:w="746" w:type="dxa"/>
            <w:vMerge w:val="restart"/>
            <w:tcBorders>
              <w:top w:val="single" w:sz="4" w:space="0" w:color="auto"/>
              <w:left w:val="single" w:sz="4" w:space="0" w:color="auto"/>
              <w:right w:val="single" w:sz="4" w:space="0" w:color="auto"/>
            </w:tcBorders>
            <w:shd w:val="clear" w:color="auto" w:fill="auto"/>
            <w:noWrap/>
          </w:tcPr>
          <w:p w:rsidR="00056804" w:rsidRPr="00056804" w:rsidRDefault="00056804" w:rsidP="00565042">
            <w:pPr>
              <w:widowControl w:val="0"/>
              <w:numPr>
                <w:ilvl w:val="0"/>
                <w:numId w:val="2"/>
              </w:numPr>
              <w:spacing w:before="120" w:after="0" w:line="240" w:lineRule="auto"/>
              <w:jc w:val="center"/>
              <w:rPr>
                <w:rFonts w:asciiTheme="majorHAnsi" w:eastAsia="Calibri" w:hAnsiTheme="majorHAnsi" w:cstheme="majorHAnsi"/>
                <w:bCs/>
                <w:color w:val="000000"/>
                <w:sz w:val="24"/>
                <w:szCs w:val="24"/>
              </w:rPr>
            </w:pPr>
          </w:p>
        </w:tc>
        <w:tc>
          <w:tcPr>
            <w:tcW w:w="1948" w:type="dxa"/>
            <w:vMerge w:val="restart"/>
            <w:tcBorders>
              <w:top w:val="single" w:sz="4" w:space="0" w:color="auto"/>
              <w:left w:val="nil"/>
              <w:right w:val="single" w:sz="4" w:space="0" w:color="auto"/>
            </w:tcBorders>
            <w:shd w:val="clear" w:color="auto" w:fill="auto"/>
            <w:vAlign w:val="center"/>
          </w:tcPr>
          <w:p w:rsidR="00056804" w:rsidRPr="00056804" w:rsidRDefault="00056804" w:rsidP="00565042">
            <w:pPr>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Bộ Nông nghiệp và Phát triển nông thôn</w:t>
            </w:r>
          </w:p>
        </w:tc>
        <w:tc>
          <w:tcPr>
            <w:tcW w:w="2409" w:type="dxa"/>
            <w:vMerge w:val="restart"/>
            <w:tcBorders>
              <w:top w:val="single" w:sz="4" w:space="0" w:color="auto"/>
              <w:left w:val="nil"/>
              <w:right w:val="single" w:sz="4" w:space="0" w:color="auto"/>
            </w:tcBorders>
            <w:shd w:val="clear" w:color="auto" w:fill="auto"/>
            <w:vAlign w:val="center"/>
          </w:tcPr>
          <w:p w:rsidR="00056804" w:rsidRPr="00056804" w:rsidRDefault="00056804" w:rsidP="00565042">
            <w:pPr>
              <w:widowControl w:val="0"/>
              <w:jc w:val="center"/>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Công văn số 4188/BNN-HTQT ngày 30/6/2022</w:t>
            </w:r>
          </w:p>
        </w:tc>
        <w:tc>
          <w:tcPr>
            <w:tcW w:w="4536" w:type="dxa"/>
            <w:tcBorders>
              <w:top w:val="single" w:sz="4" w:space="0" w:color="auto"/>
              <w:left w:val="nil"/>
              <w:bottom w:val="single" w:sz="4" w:space="0" w:color="auto"/>
              <w:right w:val="single" w:sz="4" w:space="0" w:color="auto"/>
            </w:tcBorders>
            <w:shd w:val="clear" w:color="auto" w:fill="auto"/>
            <w:noWrap/>
            <w:vAlign w:val="center"/>
          </w:tcPr>
          <w:p w:rsidR="00056804" w:rsidRPr="00056804" w:rsidRDefault="00056804" w:rsidP="00565042">
            <w:pPr>
              <w:widowControl w:val="0"/>
              <w:rPr>
                <w:rFonts w:asciiTheme="majorHAnsi" w:hAnsiTheme="majorHAnsi" w:cstheme="majorHAnsi"/>
                <w:sz w:val="24"/>
                <w:szCs w:val="24"/>
              </w:rPr>
            </w:pPr>
            <w:r w:rsidRPr="00056804">
              <w:rPr>
                <w:rFonts w:asciiTheme="majorHAnsi" w:hAnsiTheme="majorHAnsi" w:cstheme="majorHAnsi"/>
                <w:sz w:val="24"/>
                <w:szCs w:val="24"/>
              </w:rPr>
              <w:t>Tuy nhiên, đề nghị Quý Bộ làm rõ thêm về một số mã hàng HS được bổ sung thêm vào biểu thuế nhập khẩu ưu đãi của Việt Nam giai đoạn 2022- 2027 so với biểu thuế biểu thuế nhập khẩu ưu đãi của Việt Nam giai đoạn 2018- 2022,</w:t>
            </w:r>
          </w:p>
        </w:tc>
        <w:tc>
          <w:tcPr>
            <w:tcW w:w="4536" w:type="dxa"/>
            <w:tcBorders>
              <w:top w:val="single" w:sz="4" w:space="0" w:color="auto"/>
              <w:left w:val="nil"/>
              <w:bottom w:val="single" w:sz="4" w:space="0" w:color="auto"/>
              <w:right w:val="single" w:sz="4" w:space="0" w:color="auto"/>
            </w:tcBorders>
            <w:shd w:val="clear" w:color="auto" w:fill="auto"/>
          </w:tcPr>
          <w:p w:rsidR="00056804" w:rsidRPr="00056804" w:rsidRDefault="00056804" w:rsidP="00565042">
            <w:pPr>
              <w:widowControl w:val="0"/>
              <w:spacing w:before="120"/>
              <w:rPr>
                <w:rFonts w:asciiTheme="majorHAnsi" w:hAnsiTheme="majorHAnsi" w:cstheme="majorHAnsi"/>
                <w:sz w:val="24"/>
                <w:szCs w:val="24"/>
              </w:rPr>
            </w:pPr>
            <w:r w:rsidRPr="00056804">
              <w:rPr>
                <w:rFonts w:asciiTheme="majorHAnsi" w:hAnsiTheme="majorHAnsi" w:cstheme="majorHAnsi"/>
                <w:sz w:val="24"/>
                <w:szCs w:val="24"/>
              </w:rPr>
              <w:t xml:space="preserve">Biểu thuế ban hành kèm theo Nghị định được xây dựng dựa trên Danh mục hàng hóa xuất nhập khẩu Việt Nam ban hành kèm theo Thông tư 31/2022/TT-BTC ngày 08/6/2022 (Thực hiện nội luật hóa Danh mục AHTN 2022) thay thế Thông tư 65/2017/TT-BTC ngày 27/6/2017 (Thực hiện nội luật hóa Danh mục AHTN 2017) đã có một số sửa đổi, bổ sung một số mã hàng. </w:t>
            </w:r>
          </w:p>
        </w:tc>
      </w:tr>
      <w:tr w:rsidR="00056804" w:rsidRPr="00056804" w:rsidTr="0022516D">
        <w:trPr>
          <w:trHeight w:val="360"/>
          <w:tblHeader/>
        </w:trPr>
        <w:tc>
          <w:tcPr>
            <w:tcW w:w="746" w:type="dxa"/>
            <w:vMerge/>
            <w:tcBorders>
              <w:left w:val="single" w:sz="4" w:space="0" w:color="auto"/>
              <w:right w:val="single" w:sz="4" w:space="0" w:color="auto"/>
            </w:tcBorders>
            <w:shd w:val="clear" w:color="auto" w:fill="auto"/>
            <w:noWrap/>
          </w:tcPr>
          <w:p w:rsidR="00056804" w:rsidRPr="00056804" w:rsidRDefault="00056804" w:rsidP="00565042">
            <w:pPr>
              <w:widowControl w:val="0"/>
              <w:numPr>
                <w:ilvl w:val="0"/>
                <w:numId w:val="2"/>
              </w:numPr>
              <w:spacing w:before="120" w:after="0" w:line="240" w:lineRule="auto"/>
              <w:jc w:val="center"/>
              <w:rPr>
                <w:rFonts w:asciiTheme="majorHAnsi" w:eastAsia="Calibri" w:hAnsiTheme="majorHAnsi" w:cstheme="majorHAnsi"/>
                <w:bCs/>
                <w:color w:val="000000"/>
                <w:sz w:val="24"/>
                <w:szCs w:val="24"/>
              </w:rPr>
            </w:pPr>
          </w:p>
        </w:tc>
        <w:tc>
          <w:tcPr>
            <w:tcW w:w="1948" w:type="dxa"/>
            <w:vMerge/>
            <w:tcBorders>
              <w:left w:val="nil"/>
              <w:right w:val="single" w:sz="4" w:space="0" w:color="auto"/>
            </w:tcBorders>
            <w:shd w:val="clear" w:color="auto" w:fill="auto"/>
            <w:vAlign w:val="center"/>
          </w:tcPr>
          <w:p w:rsidR="00056804" w:rsidRPr="00056804" w:rsidRDefault="00056804" w:rsidP="00565042">
            <w:pPr>
              <w:widowControl w:val="0"/>
              <w:jc w:val="center"/>
              <w:rPr>
                <w:rFonts w:asciiTheme="majorHAnsi" w:hAnsiTheme="majorHAnsi" w:cstheme="majorHAnsi"/>
                <w:bCs/>
                <w:color w:val="000000"/>
                <w:sz w:val="24"/>
                <w:szCs w:val="24"/>
              </w:rPr>
            </w:pPr>
          </w:p>
        </w:tc>
        <w:tc>
          <w:tcPr>
            <w:tcW w:w="2409" w:type="dxa"/>
            <w:vMerge/>
            <w:tcBorders>
              <w:left w:val="nil"/>
              <w:right w:val="single" w:sz="4" w:space="0" w:color="auto"/>
            </w:tcBorders>
            <w:shd w:val="clear" w:color="auto" w:fill="auto"/>
            <w:vAlign w:val="center"/>
          </w:tcPr>
          <w:p w:rsidR="00056804" w:rsidRPr="00056804" w:rsidRDefault="00056804" w:rsidP="00565042">
            <w:pPr>
              <w:widowControl w:val="0"/>
              <w:jc w:val="center"/>
              <w:rPr>
                <w:rFonts w:asciiTheme="majorHAnsi" w:hAnsiTheme="majorHAnsi" w:cstheme="majorHAnsi"/>
                <w:bCs/>
                <w:color w:val="000000"/>
                <w:sz w:val="24"/>
                <w:szCs w:val="24"/>
              </w:rPr>
            </w:pPr>
          </w:p>
        </w:tc>
        <w:tc>
          <w:tcPr>
            <w:tcW w:w="4536" w:type="dxa"/>
            <w:tcBorders>
              <w:top w:val="single" w:sz="4" w:space="0" w:color="auto"/>
              <w:left w:val="nil"/>
              <w:bottom w:val="single" w:sz="4" w:space="0" w:color="auto"/>
              <w:right w:val="single" w:sz="4" w:space="0" w:color="auto"/>
            </w:tcBorders>
            <w:shd w:val="clear" w:color="auto" w:fill="auto"/>
            <w:noWrap/>
            <w:vAlign w:val="center"/>
          </w:tcPr>
          <w:p w:rsidR="00056804" w:rsidRPr="00056804" w:rsidRDefault="00056804" w:rsidP="00565042">
            <w:pPr>
              <w:widowControl w:val="0"/>
              <w:rPr>
                <w:rFonts w:asciiTheme="majorHAnsi" w:hAnsiTheme="majorHAnsi" w:cstheme="majorHAnsi"/>
                <w:bCs/>
                <w:color w:val="000000"/>
                <w:sz w:val="24"/>
                <w:szCs w:val="24"/>
              </w:rPr>
            </w:pPr>
            <w:r w:rsidRPr="00056804">
              <w:rPr>
                <w:rFonts w:asciiTheme="majorHAnsi" w:hAnsiTheme="majorHAnsi" w:cstheme="majorHAnsi"/>
                <w:sz w:val="24"/>
                <w:szCs w:val="24"/>
              </w:rPr>
              <w:t>cụ thể là các mặt hàng mã HS như sau: 0106.12.10, 0106.12.20, 0301.93.22, 0301.93.29, 0301.93.31, 0301.93.32, 0301.93.39, 0301.99.22, 0301.99.23, 0301.99.24, 0302.89.15, 0302.89.22, 0302.89.23, 0303.89.15, 0303.89.23, 0303.89.24, 0305.49.90, 0305.71.10, 0305.71.90, 0306.14.91, 0306.14.92, 0306.14.93, 0306.14.99, 0306.33.11, 0306.33.12, 0306.33.91, 0306.33.92, 0306.93.31, 0306.93.39, 0309.10.00, 0309.90, 0309.90.11, 0309.90.12, 0309.90.19, 0309.90.21, 0309.90.22, 0309.90.29, 0309.90.90, 0410.10.00, 0410.90.20, 0704.10.90, 0704.90.30, 0709.52.00, 0709.53.00, 0709.54.00, 0709.55.00, 0709.56.00, 0712.34.00, 0712.90.20, 0802.12.10, 0802.12.90, 0803.10.20, 0803.90.20, 0803.90.30, 0804.50.21, 0804.50.22, 1005.90.91, 1005.90.99, 1006.30.50, 1006.30.60, 1006.30.70, 1507.90.20, 1510.10.00, 1513.11.10, 1513.11.90, 1516.20.12, 1603.00.10, 1603.00.90, 1604.14.91, 1604.14.99, 1605.10.11, 1605.10.12, 1605.10.13, 1605.10.14, 1605.10.90, 1605.21.00, 1801.00.10, 1801.00.90, 2009.89.20, 2009.89.30, 2009.89.40, 2106.90.93, 2202.10.20, 2202.10.30, 2202.99.30, 2304.00.21, 2304.00.29.</w:t>
            </w:r>
          </w:p>
        </w:tc>
        <w:tc>
          <w:tcPr>
            <w:tcW w:w="4536" w:type="dxa"/>
            <w:tcBorders>
              <w:top w:val="single" w:sz="4" w:space="0" w:color="auto"/>
              <w:left w:val="nil"/>
              <w:bottom w:val="single" w:sz="4" w:space="0" w:color="auto"/>
              <w:right w:val="single" w:sz="4" w:space="0" w:color="auto"/>
            </w:tcBorders>
            <w:shd w:val="clear" w:color="auto" w:fill="auto"/>
          </w:tcPr>
          <w:p w:rsidR="00056804" w:rsidRPr="00056804" w:rsidRDefault="00056804" w:rsidP="00565042">
            <w:pPr>
              <w:widowControl w:val="0"/>
              <w:spacing w:before="120"/>
              <w:rPr>
                <w:rFonts w:asciiTheme="majorHAnsi" w:hAnsiTheme="majorHAnsi" w:cstheme="majorHAnsi"/>
                <w:sz w:val="24"/>
                <w:szCs w:val="24"/>
              </w:rPr>
            </w:pPr>
            <w:r w:rsidRPr="00056804">
              <w:rPr>
                <w:rFonts w:asciiTheme="majorHAnsi" w:hAnsiTheme="majorHAnsi" w:cstheme="majorHAnsi"/>
                <w:sz w:val="24"/>
                <w:szCs w:val="24"/>
              </w:rPr>
              <w:t>Biểu thuế ban hành kèm theo Nghị định được xây dựng dựa trên Danh mục hàng hóa xuất nhập khẩu Việt Nam ban hành kèm theo Thông tư 31/2022/TT-BTC ngày 08/6/2022 (Thực hiện nội luật hóa Danh mục AHTN 2022) đã sửa đổi, bổ sung một số mã hàng so với Thông tư 65/2017/TT-BTC ngày 27/6/2017 (Thực hiện nội luật hóa Danh mục AHTN 2017).</w:t>
            </w:r>
          </w:p>
        </w:tc>
      </w:tr>
      <w:tr w:rsidR="00056804" w:rsidRPr="00056804" w:rsidTr="0022516D">
        <w:trPr>
          <w:trHeight w:val="360"/>
          <w:tblHeader/>
        </w:trPr>
        <w:tc>
          <w:tcPr>
            <w:tcW w:w="746" w:type="dxa"/>
            <w:vMerge/>
            <w:tcBorders>
              <w:left w:val="single" w:sz="4" w:space="0" w:color="auto"/>
              <w:bottom w:val="single" w:sz="4" w:space="0" w:color="auto"/>
              <w:right w:val="single" w:sz="4" w:space="0" w:color="auto"/>
            </w:tcBorders>
            <w:shd w:val="clear" w:color="auto" w:fill="auto"/>
            <w:noWrap/>
          </w:tcPr>
          <w:p w:rsidR="00056804" w:rsidRPr="00056804" w:rsidRDefault="00056804" w:rsidP="00565042">
            <w:pPr>
              <w:widowControl w:val="0"/>
              <w:numPr>
                <w:ilvl w:val="0"/>
                <w:numId w:val="2"/>
              </w:numPr>
              <w:spacing w:before="120" w:after="0" w:line="240" w:lineRule="auto"/>
              <w:jc w:val="center"/>
              <w:rPr>
                <w:rFonts w:asciiTheme="majorHAnsi" w:eastAsia="Calibri" w:hAnsiTheme="majorHAnsi" w:cstheme="majorHAnsi"/>
                <w:bCs/>
                <w:color w:val="000000"/>
                <w:sz w:val="24"/>
                <w:szCs w:val="24"/>
              </w:rPr>
            </w:pPr>
          </w:p>
        </w:tc>
        <w:tc>
          <w:tcPr>
            <w:tcW w:w="1948" w:type="dxa"/>
            <w:vMerge/>
            <w:tcBorders>
              <w:left w:val="nil"/>
              <w:bottom w:val="single" w:sz="4" w:space="0" w:color="auto"/>
              <w:right w:val="single" w:sz="4" w:space="0" w:color="auto"/>
            </w:tcBorders>
            <w:shd w:val="clear" w:color="auto" w:fill="auto"/>
            <w:vAlign w:val="center"/>
          </w:tcPr>
          <w:p w:rsidR="00056804" w:rsidRPr="00056804" w:rsidRDefault="00056804" w:rsidP="00565042">
            <w:pPr>
              <w:widowControl w:val="0"/>
              <w:jc w:val="center"/>
              <w:rPr>
                <w:rFonts w:asciiTheme="majorHAnsi" w:hAnsiTheme="majorHAnsi" w:cstheme="majorHAnsi"/>
                <w:bCs/>
                <w:color w:val="000000"/>
                <w:sz w:val="24"/>
                <w:szCs w:val="24"/>
              </w:rPr>
            </w:pPr>
          </w:p>
        </w:tc>
        <w:tc>
          <w:tcPr>
            <w:tcW w:w="2409" w:type="dxa"/>
            <w:vMerge/>
            <w:tcBorders>
              <w:left w:val="nil"/>
              <w:bottom w:val="single" w:sz="4" w:space="0" w:color="auto"/>
              <w:right w:val="single" w:sz="4" w:space="0" w:color="auto"/>
            </w:tcBorders>
            <w:shd w:val="clear" w:color="auto" w:fill="auto"/>
            <w:vAlign w:val="center"/>
          </w:tcPr>
          <w:p w:rsidR="00056804" w:rsidRPr="00056804" w:rsidRDefault="00056804" w:rsidP="00565042">
            <w:pPr>
              <w:widowControl w:val="0"/>
              <w:jc w:val="center"/>
              <w:rPr>
                <w:rFonts w:asciiTheme="majorHAnsi" w:hAnsiTheme="majorHAnsi" w:cstheme="majorHAnsi"/>
                <w:bCs/>
                <w:color w:val="000000"/>
                <w:sz w:val="24"/>
                <w:szCs w:val="24"/>
              </w:rPr>
            </w:pPr>
          </w:p>
        </w:tc>
        <w:tc>
          <w:tcPr>
            <w:tcW w:w="4536" w:type="dxa"/>
            <w:tcBorders>
              <w:top w:val="single" w:sz="4" w:space="0" w:color="auto"/>
              <w:left w:val="nil"/>
              <w:bottom w:val="single" w:sz="4" w:space="0" w:color="auto"/>
              <w:right w:val="single" w:sz="4" w:space="0" w:color="auto"/>
            </w:tcBorders>
            <w:shd w:val="clear" w:color="auto" w:fill="auto"/>
            <w:noWrap/>
            <w:vAlign w:val="center"/>
          </w:tcPr>
          <w:p w:rsidR="00056804" w:rsidRPr="00056804" w:rsidRDefault="00056804" w:rsidP="00565042">
            <w:pPr>
              <w:widowControl w:val="0"/>
              <w:rPr>
                <w:rFonts w:asciiTheme="majorHAnsi" w:hAnsiTheme="majorHAnsi" w:cstheme="majorHAnsi"/>
                <w:bCs/>
                <w:color w:val="000000"/>
                <w:sz w:val="24"/>
                <w:szCs w:val="24"/>
              </w:rPr>
            </w:pPr>
            <w:r w:rsidRPr="00056804">
              <w:rPr>
                <w:rFonts w:asciiTheme="majorHAnsi" w:hAnsiTheme="majorHAnsi" w:cstheme="majorHAnsi"/>
                <w:sz w:val="24"/>
                <w:szCs w:val="24"/>
              </w:rPr>
              <w:t>Đề nghị Quý Bộ kiểm tra lại thuế nhập khẩu đối với mã hàng HS1211.40.00: Thân cây anh túc. Theo cam kết trong VN-EAEU FTA, đây là mặt hàng nhập khẩu không được hưởng thuế suất VN-EAEU FTA tại thời điểm tương ứng (có ký hiệu *). Tuy nhiên, trong biểu thuế nhập khẩu ưu đãi của Việt Nam giai đoạn 2022 - 2027 lại để mặt hàng này có thuế nhập khẩu là 0%.</w:t>
            </w:r>
          </w:p>
        </w:tc>
        <w:tc>
          <w:tcPr>
            <w:tcW w:w="4536" w:type="dxa"/>
            <w:tcBorders>
              <w:top w:val="single" w:sz="4" w:space="0" w:color="auto"/>
              <w:left w:val="nil"/>
              <w:bottom w:val="single" w:sz="4" w:space="0" w:color="auto"/>
              <w:right w:val="single" w:sz="4" w:space="0" w:color="auto"/>
            </w:tcBorders>
            <w:shd w:val="clear" w:color="auto" w:fill="auto"/>
          </w:tcPr>
          <w:p w:rsidR="0077749A" w:rsidRPr="0077749A" w:rsidRDefault="0077749A" w:rsidP="00565042">
            <w:pPr>
              <w:widowControl w:val="0"/>
              <w:spacing w:before="120" w:after="120" w:line="240" w:lineRule="auto"/>
              <w:ind w:firstLine="34"/>
              <w:jc w:val="both"/>
              <w:rPr>
                <w:rFonts w:asciiTheme="majorHAnsi" w:hAnsiTheme="majorHAnsi" w:cstheme="majorHAnsi"/>
                <w:sz w:val="24"/>
                <w:szCs w:val="24"/>
              </w:rPr>
            </w:pPr>
            <w:r w:rsidRPr="0077749A">
              <w:rPr>
                <w:rFonts w:asciiTheme="majorHAnsi" w:hAnsiTheme="majorHAnsi" w:cstheme="majorHAnsi"/>
                <w:sz w:val="24"/>
                <w:szCs w:val="24"/>
              </w:rPr>
              <w:t xml:space="preserve">Biểu thuế ban hành kèm theo Nghị định được xây dựng dựa trên Danh mục hàng hóa xuất nhập khẩu Việt Nam ban hành kèm theo Thông tư 31/2022/TT-BTC ngày 08/6/2022 (Thực hiện nội luật hóa Danh mục AHTN 2022) thay thế Thông tư 65/2017/TT-BTC ngày 27/6/2017 (Thực hiện nội luật hóa Danh mục AHTN 2017) đã có một số sửa đổi, bổ sung một số mã hàng. </w:t>
            </w:r>
          </w:p>
          <w:p w:rsidR="0077749A" w:rsidRPr="0077749A" w:rsidRDefault="0077749A" w:rsidP="00565042">
            <w:pPr>
              <w:widowControl w:val="0"/>
              <w:spacing w:before="120" w:after="120" w:line="240" w:lineRule="auto"/>
              <w:ind w:firstLine="34"/>
              <w:jc w:val="both"/>
              <w:rPr>
                <w:rFonts w:asciiTheme="majorHAnsi" w:hAnsiTheme="majorHAnsi" w:cstheme="majorHAnsi"/>
                <w:sz w:val="24"/>
                <w:szCs w:val="24"/>
              </w:rPr>
            </w:pPr>
            <w:r w:rsidRPr="0077749A">
              <w:rPr>
                <w:rFonts w:asciiTheme="majorHAnsi" w:hAnsiTheme="majorHAnsi" w:cstheme="majorHAnsi"/>
                <w:sz w:val="24"/>
                <w:szCs w:val="24"/>
              </w:rPr>
              <w:t>Hiện nay thuế suất ưu đãi (MFN) đối với mặt hàng Thân cây anh túc là 0% - đây là mặt hàng cấm nhập khẩu vì vậy không tạo ra tác động giảm thu ngân sách hay tác động tiêu cực khác về kinh tế - xã hội. Mặt hàng này không cam kết trong VNEAEU, vì vậy tiếp tục được duy trì ký hiệu “*” để phản ánh đúng cam kết.</w:t>
            </w:r>
          </w:p>
          <w:p w:rsidR="00056804" w:rsidRPr="00056804" w:rsidRDefault="00056804" w:rsidP="00565042">
            <w:pPr>
              <w:widowControl w:val="0"/>
              <w:spacing w:before="120"/>
              <w:rPr>
                <w:rFonts w:asciiTheme="majorHAnsi" w:hAnsiTheme="majorHAnsi" w:cstheme="majorHAnsi"/>
                <w:sz w:val="24"/>
                <w:szCs w:val="24"/>
              </w:rPr>
            </w:pPr>
          </w:p>
        </w:tc>
      </w:tr>
      <w:tr w:rsidR="00056804" w:rsidRPr="00156882" w:rsidTr="0022516D">
        <w:trPr>
          <w:trHeight w:val="360"/>
          <w:tblHeader/>
        </w:trPr>
        <w:tc>
          <w:tcPr>
            <w:tcW w:w="746" w:type="dxa"/>
            <w:vMerge w:val="restart"/>
            <w:tcBorders>
              <w:top w:val="single" w:sz="4" w:space="0" w:color="auto"/>
              <w:left w:val="single" w:sz="4" w:space="0" w:color="auto"/>
              <w:right w:val="single" w:sz="4" w:space="0" w:color="auto"/>
            </w:tcBorders>
            <w:shd w:val="clear" w:color="auto" w:fill="auto"/>
            <w:noWrap/>
          </w:tcPr>
          <w:p w:rsidR="00056804" w:rsidRPr="00156882" w:rsidRDefault="00056804" w:rsidP="00565042">
            <w:pPr>
              <w:widowControl w:val="0"/>
              <w:numPr>
                <w:ilvl w:val="0"/>
                <w:numId w:val="2"/>
              </w:numPr>
              <w:spacing w:before="120" w:after="0" w:line="240" w:lineRule="auto"/>
              <w:jc w:val="center"/>
              <w:rPr>
                <w:rFonts w:asciiTheme="majorHAnsi" w:eastAsia="Calibri" w:hAnsiTheme="majorHAnsi" w:cstheme="majorHAnsi"/>
                <w:bCs/>
                <w:color w:val="000000"/>
                <w:sz w:val="24"/>
                <w:szCs w:val="24"/>
              </w:rPr>
            </w:pPr>
          </w:p>
        </w:tc>
        <w:tc>
          <w:tcPr>
            <w:tcW w:w="1948" w:type="dxa"/>
            <w:vMerge w:val="restart"/>
            <w:tcBorders>
              <w:top w:val="single" w:sz="4" w:space="0" w:color="auto"/>
              <w:left w:val="nil"/>
              <w:right w:val="single" w:sz="4" w:space="0" w:color="auto"/>
            </w:tcBorders>
            <w:shd w:val="clear" w:color="auto" w:fill="auto"/>
            <w:vAlign w:val="center"/>
          </w:tcPr>
          <w:p w:rsidR="00056804" w:rsidRPr="00156882" w:rsidRDefault="00056804" w:rsidP="00565042">
            <w:pPr>
              <w:widowControl w:val="0"/>
              <w:jc w:val="center"/>
              <w:rPr>
                <w:rFonts w:asciiTheme="majorHAnsi" w:hAnsiTheme="majorHAnsi" w:cstheme="majorHAnsi"/>
                <w:bCs/>
                <w:color w:val="000000"/>
                <w:sz w:val="24"/>
                <w:szCs w:val="24"/>
              </w:rPr>
            </w:pPr>
            <w:r w:rsidRPr="00156882">
              <w:rPr>
                <w:rFonts w:asciiTheme="majorHAnsi" w:hAnsiTheme="majorHAnsi" w:cstheme="majorHAnsi"/>
                <w:bCs/>
                <w:color w:val="000000"/>
                <w:sz w:val="24"/>
                <w:szCs w:val="24"/>
              </w:rPr>
              <w:t>Ngân hàng Nhà nước Việt Nam</w:t>
            </w:r>
          </w:p>
        </w:tc>
        <w:tc>
          <w:tcPr>
            <w:tcW w:w="2409" w:type="dxa"/>
            <w:vMerge w:val="restart"/>
            <w:tcBorders>
              <w:top w:val="single" w:sz="4" w:space="0" w:color="auto"/>
              <w:left w:val="nil"/>
              <w:right w:val="single" w:sz="4" w:space="0" w:color="auto"/>
            </w:tcBorders>
            <w:shd w:val="clear" w:color="auto" w:fill="auto"/>
            <w:vAlign w:val="center"/>
          </w:tcPr>
          <w:p w:rsidR="00056804" w:rsidRPr="00156882" w:rsidRDefault="00056804" w:rsidP="00565042">
            <w:pPr>
              <w:widowControl w:val="0"/>
              <w:jc w:val="center"/>
              <w:rPr>
                <w:rFonts w:asciiTheme="majorHAnsi" w:hAnsiTheme="majorHAnsi" w:cstheme="majorHAnsi"/>
                <w:bCs/>
                <w:color w:val="000000"/>
                <w:sz w:val="24"/>
                <w:szCs w:val="24"/>
              </w:rPr>
            </w:pPr>
            <w:r w:rsidRPr="00156882">
              <w:rPr>
                <w:rFonts w:asciiTheme="majorHAnsi" w:hAnsiTheme="majorHAnsi" w:cstheme="majorHAnsi"/>
                <w:bCs/>
                <w:color w:val="000000"/>
                <w:sz w:val="24"/>
                <w:szCs w:val="24"/>
              </w:rPr>
              <w:t>Công văn số 4532/NHNN-HTQT ngày 4/7/2022</w:t>
            </w:r>
          </w:p>
        </w:tc>
        <w:tc>
          <w:tcPr>
            <w:tcW w:w="4536" w:type="dxa"/>
            <w:vMerge w:val="restart"/>
            <w:tcBorders>
              <w:top w:val="single" w:sz="4" w:space="0" w:color="auto"/>
              <w:left w:val="nil"/>
              <w:right w:val="single" w:sz="4" w:space="0" w:color="auto"/>
            </w:tcBorders>
            <w:shd w:val="clear" w:color="auto" w:fill="auto"/>
            <w:noWrap/>
          </w:tcPr>
          <w:p w:rsidR="00056804" w:rsidRPr="00156882" w:rsidRDefault="00056804" w:rsidP="00565042">
            <w:pPr>
              <w:widowControl w:val="0"/>
              <w:spacing w:before="120"/>
              <w:rPr>
                <w:rFonts w:asciiTheme="majorHAnsi" w:hAnsiTheme="majorHAnsi" w:cstheme="majorHAnsi"/>
                <w:color w:val="000000"/>
                <w:sz w:val="24"/>
                <w:szCs w:val="24"/>
              </w:rPr>
            </w:pPr>
            <w:r w:rsidRPr="00156882">
              <w:rPr>
                <w:rFonts w:asciiTheme="majorHAnsi" w:hAnsiTheme="majorHAnsi" w:cstheme="majorHAnsi"/>
                <w:color w:val="000000"/>
                <w:sz w:val="24"/>
                <w:szCs w:val="24"/>
              </w:rPr>
              <w:t>Đề nghị rà soát, bổ sung các mã chi tiết ở cấp độ 8 số của một số mặt hàng thuộc danh mục hàng hóa phục vụ hoạt động in, đúc tiền của Ngân hàng nhà nước được quy định tại Thông tư số 01/2017/TT-NHNN ngày 07/02/2017 và Thông tư số 38/2018/TT-NHNN ngày 25/12/2018</w:t>
            </w:r>
          </w:p>
        </w:tc>
        <w:tc>
          <w:tcPr>
            <w:tcW w:w="4536" w:type="dxa"/>
            <w:tcBorders>
              <w:top w:val="single" w:sz="4" w:space="0" w:color="auto"/>
              <w:left w:val="nil"/>
              <w:bottom w:val="single" w:sz="4" w:space="0" w:color="auto"/>
              <w:right w:val="single" w:sz="4" w:space="0" w:color="auto"/>
            </w:tcBorders>
            <w:shd w:val="clear" w:color="auto" w:fill="auto"/>
          </w:tcPr>
          <w:p w:rsidR="00056804" w:rsidRPr="00156882" w:rsidRDefault="00056804" w:rsidP="00565042">
            <w:pPr>
              <w:widowControl w:val="0"/>
              <w:spacing w:before="120"/>
              <w:rPr>
                <w:rFonts w:asciiTheme="majorHAnsi" w:hAnsiTheme="majorHAnsi" w:cstheme="majorHAnsi"/>
                <w:sz w:val="24"/>
                <w:szCs w:val="24"/>
              </w:rPr>
            </w:pPr>
            <w:r w:rsidRPr="00156882">
              <w:rPr>
                <w:rFonts w:asciiTheme="majorHAnsi" w:hAnsiTheme="majorHAnsi" w:cstheme="majorHAnsi"/>
                <w:sz w:val="24"/>
                <w:szCs w:val="24"/>
              </w:rPr>
              <w:t>Không tiếp thu.</w:t>
            </w:r>
          </w:p>
          <w:p w:rsidR="00156882" w:rsidRPr="00156882" w:rsidRDefault="00156882" w:rsidP="00565042">
            <w:pPr>
              <w:widowControl w:val="0"/>
              <w:spacing w:before="120" w:after="120" w:line="240" w:lineRule="auto"/>
              <w:ind w:firstLine="34"/>
              <w:jc w:val="both"/>
              <w:rPr>
                <w:rFonts w:asciiTheme="majorHAnsi" w:hAnsiTheme="majorHAnsi" w:cstheme="majorHAnsi"/>
                <w:sz w:val="24"/>
                <w:szCs w:val="24"/>
              </w:rPr>
            </w:pPr>
            <w:r w:rsidRPr="00156882">
              <w:rPr>
                <w:rFonts w:asciiTheme="majorHAnsi" w:hAnsiTheme="majorHAnsi" w:cstheme="majorHAnsi"/>
                <w:sz w:val="24"/>
                <w:szCs w:val="24"/>
              </w:rPr>
              <w:t xml:space="preserve">Danh mục mặt hàng ban hành tại Thông tư số 01/2017/TT-NHNN ngày 07/02/2017 và Thông tư số 38/2018/TT-NHNN ngày 25/12/2018 được xây dựng trên cơ sở Danh mục hàng hóa xuất nhập khẩu Việt Nam ban hành kèm theo Thông tư 65/2017/TT-BTC ngày 27/6/2017 (Thực hiện nội luật hóa Danh mục AHTN 2017). </w:t>
            </w:r>
          </w:p>
          <w:p w:rsidR="00156882" w:rsidRPr="000E1841" w:rsidRDefault="00156882" w:rsidP="000E1841">
            <w:pPr>
              <w:widowControl w:val="0"/>
              <w:spacing w:before="120" w:after="120" w:line="240" w:lineRule="auto"/>
              <w:ind w:firstLine="34"/>
              <w:jc w:val="both"/>
              <w:rPr>
                <w:rFonts w:asciiTheme="majorHAnsi" w:hAnsiTheme="majorHAnsi" w:cstheme="majorHAnsi"/>
                <w:sz w:val="24"/>
                <w:szCs w:val="24"/>
              </w:rPr>
            </w:pPr>
          </w:p>
        </w:tc>
      </w:tr>
      <w:tr w:rsidR="000E1841" w:rsidRPr="00156882" w:rsidTr="00E849DB">
        <w:trPr>
          <w:trHeight w:val="9070"/>
          <w:tblHeader/>
        </w:trPr>
        <w:tc>
          <w:tcPr>
            <w:tcW w:w="746" w:type="dxa"/>
            <w:vMerge/>
            <w:tcBorders>
              <w:top w:val="single" w:sz="4" w:space="0" w:color="auto"/>
              <w:left w:val="single" w:sz="4" w:space="0" w:color="auto"/>
              <w:right w:val="single" w:sz="4" w:space="0" w:color="auto"/>
            </w:tcBorders>
            <w:shd w:val="clear" w:color="auto" w:fill="auto"/>
            <w:noWrap/>
          </w:tcPr>
          <w:p w:rsidR="000E1841" w:rsidRPr="00156882" w:rsidRDefault="000E1841" w:rsidP="00565042">
            <w:pPr>
              <w:widowControl w:val="0"/>
              <w:numPr>
                <w:ilvl w:val="0"/>
                <w:numId w:val="2"/>
              </w:numPr>
              <w:spacing w:before="120" w:after="0" w:line="240" w:lineRule="auto"/>
              <w:jc w:val="center"/>
              <w:rPr>
                <w:rFonts w:asciiTheme="majorHAnsi" w:eastAsia="Calibri" w:hAnsiTheme="majorHAnsi" w:cstheme="majorHAnsi"/>
                <w:bCs/>
                <w:color w:val="000000"/>
                <w:sz w:val="24"/>
                <w:szCs w:val="24"/>
              </w:rPr>
            </w:pPr>
          </w:p>
        </w:tc>
        <w:tc>
          <w:tcPr>
            <w:tcW w:w="1948" w:type="dxa"/>
            <w:vMerge/>
            <w:tcBorders>
              <w:top w:val="single" w:sz="4" w:space="0" w:color="auto"/>
              <w:left w:val="nil"/>
              <w:right w:val="single" w:sz="4" w:space="0" w:color="auto"/>
            </w:tcBorders>
            <w:shd w:val="clear" w:color="auto" w:fill="auto"/>
            <w:vAlign w:val="center"/>
          </w:tcPr>
          <w:p w:rsidR="000E1841" w:rsidRPr="00156882" w:rsidRDefault="000E1841" w:rsidP="00565042">
            <w:pPr>
              <w:widowControl w:val="0"/>
              <w:jc w:val="center"/>
              <w:rPr>
                <w:rFonts w:asciiTheme="majorHAnsi" w:hAnsiTheme="majorHAnsi" w:cstheme="majorHAnsi"/>
                <w:bCs/>
                <w:color w:val="000000"/>
                <w:sz w:val="24"/>
                <w:szCs w:val="24"/>
              </w:rPr>
            </w:pPr>
          </w:p>
        </w:tc>
        <w:tc>
          <w:tcPr>
            <w:tcW w:w="2409" w:type="dxa"/>
            <w:vMerge/>
            <w:tcBorders>
              <w:top w:val="single" w:sz="4" w:space="0" w:color="auto"/>
              <w:left w:val="nil"/>
              <w:right w:val="single" w:sz="4" w:space="0" w:color="auto"/>
            </w:tcBorders>
            <w:shd w:val="clear" w:color="auto" w:fill="auto"/>
            <w:vAlign w:val="center"/>
          </w:tcPr>
          <w:p w:rsidR="000E1841" w:rsidRPr="00156882" w:rsidRDefault="000E1841" w:rsidP="00565042">
            <w:pPr>
              <w:widowControl w:val="0"/>
              <w:jc w:val="center"/>
              <w:rPr>
                <w:rFonts w:asciiTheme="majorHAnsi" w:hAnsiTheme="majorHAnsi" w:cstheme="majorHAnsi"/>
                <w:bCs/>
                <w:color w:val="000000"/>
                <w:sz w:val="24"/>
                <w:szCs w:val="24"/>
              </w:rPr>
            </w:pPr>
          </w:p>
        </w:tc>
        <w:tc>
          <w:tcPr>
            <w:tcW w:w="4536" w:type="dxa"/>
            <w:vMerge/>
            <w:tcBorders>
              <w:top w:val="single" w:sz="4" w:space="0" w:color="auto"/>
              <w:left w:val="nil"/>
              <w:right w:val="single" w:sz="4" w:space="0" w:color="auto"/>
            </w:tcBorders>
            <w:shd w:val="clear" w:color="auto" w:fill="auto"/>
            <w:noWrap/>
          </w:tcPr>
          <w:p w:rsidR="000E1841" w:rsidRPr="00156882" w:rsidRDefault="000E1841" w:rsidP="00565042">
            <w:pPr>
              <w:widowControl w:val="0"/>
              <w:spacing w:before="120"/>
              <w:rPr>
                <w:rFonts w:asciiTheme="majorHAnsi" w:hAnsiTheme="majorHAnsi" w:cstheme="majorHAnsi"/>
                <w:color w:val="000000"/>
                <w:sz w:val="24"/>
                <w:szCs w:val="24"/>
              </w:rPr>
            </w:pPr>
          </w:p>
        </w:tc>
        <w:tc>
          <w:tcPr>
            <w:tcW w:w="4536" w:type="dxa"/>
            <w:tcBorders>
              <w:top w:val="single" w:sz="4" w:space="0" w:color="auto"/>
              <w:left w:val="nil"/>
              <w:right w:val="single" w:sz="4" w:space="0" w:color="auto"/>
            </w:tcBorders>
            <w:shd w:val="clear" w:color="auto" w:fill="auto"/>
          </w:tcPr>
          <w:p w:rsidR="000E1841" w:rsidRPr="000E1841" w:rsidRDefault="000E1841" w:rsidP="000E1841">
            <w:pPr>
              <w:widowControl w:val="0"/>
              <w:spacing w:before="120" w:after="120" w:line="240" w:lineRule="auto"/>
              <w:ind w:firstLine="34"/>
              <w:jc w:val="both"/>
              <w:rPr>
                <w:rFonts w:asciiTheme="majorHAnsi" w:hAnsiTheme="majorHAnsi" w:cstheme="majorHAnsi"/>
                <w:sz w:val="24"/>
                <w:szCs w:val="24"/>
              </w:rPr>
            </w:pPr>
            <w:r w:rsidRPr="00156882">
              <w:rPr>
                <w:rFonts w:asciiTheme="majorHAnsi" w:hAnsiTheme="majorHAnsi" w:cstheme="majorHAnsi"/>
                <w:sz w:val="24"/>
                <w:szCs w:val="24"/>
              </w:rPr>
              <w:t>Theo quy định tại Điều 26 Luật Hải quan số 54/</w:t>
            </w:r>
            <w:r w:rsidRPr="000E1841">
              <w:rPr>
                <w:rFonts w:asciiTheme="majorHAnsi" w:hAnsiTheme="majorHAnsi" w:cstheme="majorHAnsi"/>
                <w:sz w:val="24"/>
                <w:szCs w:val="24"/>
              </w:rPr>
              <w:t>2014/QH13 về phân loại hàng hoá và điểm a khoản 3 Điều 17 Nghị định 08/2015/NĐ-CP quy định việc áp dụng Danh mục hàng hoá xuất khẩu, nhập khẩu Việt Nam trong xây dựng các Biểu thuế áp dụng đối với hàng hoá xuất khẩu, nhập khẩu (Nghị định 59/2018/NĐ-CP sửa đổi bổ sung một số điều của Nghị định 08/2015/NĐ-CP nhưng không sửa đổi, bổ sung đối với Điều 17), Bộ Tài chính đã xây dựng Biểu thuế nhập khẩu ưu đãi đặc biệt áp dụng theo VN-EAEU FTA trên cơ sở Danh mục hàng hóa xuất nhập khẩu Việt Nam (Thông tư 31/2022/TT-BTC ngày 08/6/2022 nội luật hóa Danh mục AHTN 2022 có hiệu lực từ 01/12/2022).</w:t>
            </w:r>
          </w:p>
          <w:p w:rsidR="000E1841" w:rsidRPr="000E1841" w:rsidRDefault="000E1841" w:rsidP="000E1841">
            <w:pPr>
              <w:widowControl w:val="0"/>
              <w:spacing w:before="120"/>
              <w:jc w:val="both"/>
              <w:rPr>
                <w:rFonts w:asciiTheme="majorHAnsi" w:hAnsiTheme="majorHAnsi" w:cstheme="majorHAnsi"/>
                <w:sz w:val="24"/>
                <w:szCs w:val="24"/>
              </w:rPr>
            </w:pPr>
            <w:r w:rsidRPr="000E1841">
              <w:rPr>
                <w:rFonts w:asciiTheme="majorHAnsi" w:hAnsiTheme="majorHAnsi" w:cstheme="majorHAnsi"/>
                <w:sz w:val="24"/>
                <w:szCs w:val="24"/>
              </w:rPr>
              <w:t>Theo quy định tại điểm b khoản 3 Điều 17 Nghị định 08/2015/NĐ-CP, Danh mục hàng hóa phục vụ quản lý nhà nước theo quy định của Chính phủ phải được xây dựng trên cơ sở Danh mục hàng hóa xuất nhập khẩu Việt Nam. Do đó, để thực hiện đồng bộ, NHNN sẽ phải ban hành các văn bản sửa đổi bổ sung Thông tư số 01/2017/TT-NHNN ngày 07/02/2017 và Thông tư số 38/2018/TT-NHNN ngày 25/12/2018 phù hợp với Danh mục hàng hóa xuất nhập khẩu Việt Nam hiện hành.</w:t>
            </w:r>
          </w:p>
        </w:tc>
      </w:tr>
      <w:tr w:rsidR="00056804" w:rsidRPr="00056804" w:rsidTr="0022516D">
        <w:trPr>
          <w:trHeight w:val="36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tcPr>
          <w:p w:rsidR="00056804" w:rsidRPr="00056804" w:rsidRDefault="00056804" w:rsidP="00565042">
            <w:pPr>
              <w:widowControl w:val="0"/>
              <w:numPr>
                <w:ilvl w:val="0"/>
                <w:numId w:val="2"/>
              </w:numPr>
              <w:spacing w:before="120" w:after="0" w:line="240" w:lineRule="auto"/>
              <w:jc w:val="center"/>
              <w:rPr>
                <w:rFonts w:asciiTheme="majorHAnsi" w:hAnsiTheme="majorHAnsi" w:cstheme="majorHAnsi"/>
                <w:bCs/>
                <w:color w:val="000000"/>
                <w:sz w:val="24"/>
                <w:szCs w:val="24"/>
              </w:rPr>
            </w:pPr>
          </w:p>
        </w:tc>
        <w:tc>
          <w:tcPr>
            <w:tcW w:w="1948" w:type="dxa"/>
            <w:tcBorders>
              <w:top w:val="single" w:sz="4" w:space="0" w:color="auto"/>
              <w:left w:val="nil"/>
              <w:bottom w:val="single" w:sz="4" w:space="0" w:color="auto"/>
              <w:right w:val="single" w:sz="4" w:space="0" w:color="auto"/>
            </w:tcBorders>
            <w:shd w:val="clear" w:color="auto" w:fill="auto"/>
            <w:vAlign w:val="center"/>
          </w:tcPr>
          <w:p w:rsidR="00056804" w:rsidRPr="00056804" w:rsidRDefault="00056804" w:rsidP="00565042">
            <w:pPr>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Bộ Công Thương</w:t>
            </w:r>
          </w:p>
        </w:tc>
        <w:tc>
          <w:tcPr>
            <w:tcW w:w="2409" w:type="dxa"/>
            <w:tcBorders>
              <w:top w:val="single" w:sz="4" w:space="0" w:color="auto"/>
              <w:left w:val="nil"/>
              <w:bottom w:val="single" w:sz="4" w:space="0" w:color="auto"/>
              <w:right w:val="single" w:sz="4" w:space="0" w:color="auto"/>
            </w:tcBorders>
            <w:shd w:val="clear" w:color="auto" w:fill="auto"/>
            <w:vAlign w:val="center"/>
          </w:tcPr>
          <w:p w:rsidR="00056804" w:rsidRPr="00056804" w:rsidRDefault="00056804" w:rsidP="00565042">
            <w:pPr>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Công văn số 4251/BCT-AM ngày 22/7/2022</w:t>
            </w:r>
          </w:p>
        </w:tc>
        <w:tc>
          <w:tcPr>
            <w:tcW w:w="4536" w:type="dxa"/>
            <w:tcBorders>
              <w:top w:val="single" w:sz="4" w:space="0" w:color="auto"/>
              <w:left w:val="nil"/>
              <w:bottom w:val="single" w:sz="4" w:space="0" w:color="auto"/>
              <w:right w:val="single" w:sz="4" w:space="0" w:color="auto"/>
            </w:tcBorders>
            <w:shd w:val="clear" w:color="auto" w:fill="auto"/>
            <w:noWrap/>
            <w:vAlign w:val="center"/>
          </w:tcPr>
          <w:p w:rsidR="00056804" w:rsidRPr="00056804" w:rsidRDefault="00056804" w:rsidP="00565042">
            <w:pPr>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Đề nghị cân nhắc bổ sung quy định về “vận chuyển trực tiếp” vào Điều 4, tương tự như Nghị định về Biểu thuế nhập khẩu ưu đãi đặc biệt khác như ASEAN, ASEAN+</w:t>
            </w:r>
          </w:p>
        </w:tc>
        <w:tc>
          <w:tcPr>
            <w:tcW w:w="4536" w:type="dxa"/>
            <w:tcBorders>
              <w:top w:val="single" w:sz="4" w:space="0" w:color="auto"/>
              <w:left w:val="nil"/>
              <w:bottom w:val="single" w:sz="4" w:space="0" w:color="auto"/>
              <w:right w:val="single" w:sz="4" w:space="0" w:color="auto"/>
            </w:tcBorders>
            <w:shd w:val="clear" w:color="auto" w:fill="auto"/>
            <w:vAlign w:val="center"/>
          </w:tcPr>
          <w:p w:rsidR="00056804" w:rsidRPr="00056804" w:rsidRDefault="00056804" w:rsidP="00565042">
            <w:pPr>
              <w:widowControl w:val="0"/>
              <w:rPr>
                <w:rFonts w:asciiTheme="majorHAnsi" w:hAnsiTheme="majorHAnsi" w:cstheme="majorHAnsi"/>
                <w:bCs/>
                <w:color w:val="000000"/>
                <w:sz w:val="24"/>
                <w:szCs w:val="24"/>
              </w:rPr>
            </w:pPr>
            <w:r w:rsidRPr="00056804">
              <w:rPr>
                <w:rFonts w:asciiTheme="majorHAnsi" w:hAnsiTheme="majorHAnsi" w:cstheme="majorHAnsi"/>
                <w:bCs/>
                <w:color w:val="000000"/>
                <w:sz w:val="24"/>
                <w:szCs w:val="24"/>
              </w:rPr>
              <w:t>Bộ Tài chính không tiếp thu vì quy định "vận chuyển trực tiếp" sẽ được cụ thể hóa tại các Thông tư về xuất xứ để đảm bảo thống nhất và đồng bộ trong triển khai thực hiện.</w:t>
            </w:r>
          </w:p>
        </w:tc>
      </w:tr>
    </w:tbl>
    <w:p w:rsidR="00056804" w:rsidRPr="00056804" w:rsidRDefault="00056804" w:rsidP="00156882">
      <w:pPr>
        <w:keepLines/>
        <w:widowControl w:val="0"/>
        <w:jc w:val="center"/>
        <w:rPr>
          <w:rFonts w:asciiTheme="majorHAnsi" w:hAnsiTheme="majorHAnsi" w:cstheme="majorHAnsi"/>
          <w:b/>
          <w:bCs/>
          <w:color w:val="000000"/>
          <w:sz w:val="24"/>
          <w:szCs w:val="24"/>
        </w:rPr>
      </w:pPr>
    </w:p>
    <w:p w:rsidR="00056804" w:rsidRPr="00056804" w:rsidRDefault="00056804" w:rsidP="00156882">
      <w:pPr>
        <w:keepLines/>
        <w:widowControl w:val="0"/>
        <w:jc w:val="center"/>
        <w:rPr>
          <w:rFonts w:asciiTheme="majorHAnsi" w:hAnsiTheme="majorHAnsi" w:cstheme="majorHAnsi"/>
          <w:b/>
          <w:bCs/>
          <w:color w:val="000000"/>
          <w:sz w:val="24"/>
          <w:szCs w:val="24"/>
        </w:rPr>
      </w:pPr>
    </w:p>
    <w:p w:rsidR="00DD41CF" w:rsidRPr="00056804" w:rsidRDefault="00DD41CF" w:rsidP="00156882">
      <w:pPr>
        <w:keepLines/>
        <w:widowControl w:val="0"/>
        <w:rPr>
          <w:rFonts w:asciiTheme="majorHAnsi" w:hAnsiTheme="majorHAnsi" w:cstheme="majorHAnsi"/>
          <w:sz w:val="24"/>
          <w:szCs w:val="24"/>
        </w:rPr>
      </w:pPr>
    </w:p>
    <w:sectPr w:rsidR="00DD41CF" w:rsidRPr="00056804" w:rsidSect="00056804">
      <w:pgSz w:w="16838" w:h="11906" w:orient="landscape"/>
      <w:pgMar w:top="993"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20002A87" w:usb1="80000000" w:usb2="00000008" w:usb3="00000000" w:csb0="000001FF" w:csb1="00000000"/>
  </w:font>
  <w:font w:name="Times New Roman">
    <w:panose1 w:val="02020603050405020304"/>
    <w:charset w:val="A3"/>
    <w:family w:val="roman"/>
    <w:pitch w:val="variable"/>
    <w:sig w:usb0="20002A87" w:usb1="80000000" w:usb2="00000008" w:usb3="00000000" w:csb0="000001FF" w:csb1="00000000"/>
  </w:font>
  <w:font w:name="Tahoma">
    <w:panose1 w:val="020B0604030504040204"/>
    <w:charset w:val="A3"/>
    <w:family w:val="swiss"/>
    <w:pitch w:val="variable"/>
    <w:sig w:usb0="21002A87" w:usb1="80000000" w:usb2="00000008" w:usb3="00000000" w:csb0="000101FF"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16DF"/>
    <w:multiLevelType w:val="hybridMultilevel"/>
    <w:tmpl w:val="366072AC"/>
    <w:lvl w:ilvl="0" w:tplc="042A000F">
      <w:start w:val="1"/>
      <w:numFmt w:val="decimal"/>
      <w:lvlText w:val="%1."/>
      <w:lvlJc w:val="left"/>
      <w:pPr>
        <w:ind w:left="502" w:hanging="360"/>
      </w:p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
    <w:nsid w:val="31392611"/>
    <w:multiLevelType w:val="hybridMultilevel"/>
    <w:tmpl w:val="08003E2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D106699"/>
    <w:multiLevelType w:val="hybridMultilevel"/>
    <w:tmpl w:val="08003E2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20"/>
  <w:characterSpacingControl w:val="doNotCompress"/>
  <w:compat/>
  <w:rsids>
    <w:rsidRoot w:val="00056804"/>
    <w:rsid w:val="00056804"/>
    <w:rsid w:val="000E1841"/>
    <w:rsid w:val="00156882"/>
    <w:rsid w:val="00251245"/>
    <w:rsid w:val="00565042"/>
    <w:rsid w:val="005F20A6"/>
    <w:rsid w:val="0077749A"/>
    <w:rsid w:val="00A66B02"/>
    <w:rsid w:val="00CA5A24"/>
    <w:rsid w:val="00CD71C3"/>
    <w:rsid w:val="00DD41CF"/>
    <w:rsid w:val="00FF212E"/>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1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A5A24"/>
    <w:rPr>
      <w:sz w:val="16"/>
      <w:szCs w:val="16"/>
    </w:rPr>
  </w:style>
  <w:style w:type="paragraph" w:styleId="CommentText">
    <w:name w:val="annotation text"/>
    <w:basedOn w:val="Normal"/>
    <w:link w:val="CommentTextChar"/>
    <w:uiPriority w:val="99"/>
    <w:semiHidden/>
    <w:unhideWhenUsed/>
    <w:rsid w:val="00CA5A24"/>
    <w:pPr>
      <w:spacing w:line="240" w:lineRule="auto"/>
    </w:pPr>
    <w:rPr>
      <w:sz w:val="20"/>
      <w:szCs w:val="20"/>
    </w:rPr>
  </w:style>
  <w:style w:type="character" w:customStyle="1" w:styleId="CommentTextChar">
    <w:name w:val="Comment Text Char"/>
    <w:basedOn w:val="DefaultParagraphFont"/>
    <w:link w:val="CommentText"/>
    <w:uiPriority w:val="99"/>
    <w:semiHidden/>
    <w:rsid w:val="00CA5A24"/>
    <w:rPr>
      <w:sz w:val="20"/>
      <w:szCs w:val="20"/>
    </w:rPr>
  </w:style>
  <w:style w:type="paragraph" w:styleId="CommentSubject">
    <w:name w:val="annotation subject"/>
    <w:basedOn w:val="CommentText"/>
    <w:next w:val="CommentText"/>
    <w:link w:val="CommentSubjectChar"/>
    <w:uiPriority w:val="99"/>
    <w:semiHidden/>
    <w:unhideWhenUsed/>
    <w:rsid w:val="00CA5A24"/>
    <w:rPr>
      <w:b/>
      <w:bCs/>
    </w:rPr>
  </w:style>
  <w:style w:type="character" w:customStyle="1" w:styleId="CommentSubjectChar">
    <w:name w:val="Comment Subject Char"/>
    <w:basedOn w:val="CommentTextChar"/>
    <w:link w:val="CommentSubject"/>
    <w:uiPriority w:val="99"/>
    <w:semiHidden/>
    <w:rsid w:val="00CA5A24"/>
    <w:rPr>
      <w:b/>
      <w:bCs/>
    </w:rPr>
  </w:style>
  <w:style w:type="paragraph" w:styleId="BalloonText">
    <w:name w:val="Balloon Text"/>
    <w:basedOn w:val="Normal"/>
    <w:link w:val="BalloonTextChar"/>
    <w:uiPriority w:val="99"/>
    <w:semiHidden/>
    <w:unhideWhenUsed/>
    <w:rsid w:val="00CA5A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5A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5F9F3-1D68-4A2C-B6AA-EE2083C2E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2242</Words>
  <Characters>12784</Characters>
  <Application>Microsoft Office Word</Application>
  <DocSecurity>0</DocSecurity>
  <Lines>106</Lines>
  <Paragraphs>29</Paragraphs>
  <ScaleCrop>false</ScaleCrop>
  <Company>Hewlett-Packard Company</Company>
  <LinksUpToDate>false</LinksUpToDate>
  <CharactersWithSpaces>14997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truongthanhha</dc:creator>
  <cp:lastModifiedBy>caonguyencuong</cp:lastModifiedBy>
  <cp:revision>13</cp:revision>
  <dcterms:created xsi:type="dcterms:W3CDTF">2022-08-17T04:33:00Z</dcterms:created>
  <dcterms:modified xsi:type="dcterms:W3CDTF">2022-08-17T06:41:00Z</dcterms:modified>
</cp:coreProperties>
</file>